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lang w:eastAsia="zh-CN"/>
        </w:rPr>
      </w:pPr>
      <w:r>
        <w:rPr>
          <w:rFonts w:hint="eastAsia"/>
          <w:b/>
          <w:bCs/>
          <w:sz w:val="44"/>
          <w:szCs w:val="52"/>
          <w:lang w:eastAsia="zh-CN"/>
        </w:rPr>
        <w:t>三角轮胎股份有限公司</w:t>
      </w:r>
    </w:p>
    <w:p>
      <w:pPr>
        <w:jc w:val="center"/>
        <w:rPr>
          <w:rFonts w:hint="eastAsia"/>
          <w:b/>
          <w:bCs/>
          <w:sz w:val="44"/>
          <w:szCs w:val="52"/>
          <w:lang w:eastAsia="zh-CN"/>
        </w:rPr>
      </w:pPr>
      <w:r>
        <w:rPr>
          <w:rFonts w:hint="eastAsia"/>
          <w:b/>
          <w:bCs/>
          <w:sz w:val="44"/>
          <w:szCs w:val="52"/>
          <w:lang w:eastAsia="zh-CN"/>
        </w:rPr>
        <w:t>威海华茂橡胶科学技术分公司</w:t>
      </w:r>
    </w:p>
    <w:p>
      <w:pPr>
        <w:jc w:val="center"/>
        <w:rPr>
          <w:rFonts w:hint="eastAsia"/>
          <w:b/>
          <w:bCs/>
          <w:sz w:val="44"/>
          <w:szCs w:val="52"/>
          <w:lang w:eastAsia="zh-CN"/>
        </w:rPr>
      </w:pPr>
      <w:r>
        <w:rPr>
          <w:rFonts w:hint="eastAsia"/>
          <w:b/>
          <w:bCs/>
          <w:sz w:val="44"/>
          <w:szCs w:val="52"/>
          <w:lang w:val="en-US" w:eastAsia="zh-CN"/>
        </w:rPr>
        <w:t>2022年</w:t>
      </w:r>
      <w:r>
        <w:rPr>
          <w:rFonts w:hint="eastAsia"/>
          <w:b/>
          <w:bCs/>
          <w:sz w:val="44"/>
          <w:szCs w:val="52"/>
          <w:lang w:eastAsia="zh-CN"/>
        </w:rPr>
        <w:t>土壤自行监测结果</w:t>
      </w:r>
    </w:p>
    <w:p>
      <w:pPr>
        <w:jc w:val="center"/>
        <w:rPr>
          <w:rFonts w:hint="eastAsia"/>
          <w:b/>
          <w:bCs/>
          <w:sz w:val="22"/>
          <w:szCs w:val="28"/>
          <w:lang w:eastAsia="zh-CN"/>
        </w:rPr>
      </w:pP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三角轮胎股份有限公司威海华茂橡胶科学技术分公司系三角轮胎股份有限公司下设分公司，其土壤及地下水均与有资质的第三方签订检测合同，并委托进行检测。</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土壤：所测点位所检项目结果符合</w:t>
      </w:r>
      <w:r>
        <w:rPr>
          <w:rFonts w:hint="eastAsia" w:asciiTheme="minorEastAsia" w:hAnsiTheme="minorEastAsia" w:eastAsiaTheme="minorEastAsia" w:cstheme="minorEastAsia"/>
          <w:sz w:val="28"/>
          <w:szCs w:val="28"/>
          <w:lang w:val="en-US" w:eastAsia="zh-CN"/>
        </w:rPr>
        <w:t>GB</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36600-2018《土壤环境质量 建设用地土壤污染风险管控标准（试行）》第二类用地筛选值，具体如下：</w:t>
      </w:r>
    </w:p>
    <w:tbl>
      <w:tblPr>
        <w:tblStyle w:val="2"/>
        <w:tblW w:w="9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28"/>
        <w:gridCol w:w="2814"/>
        <w:gridCol w:w="1563"/>
        <w:gridCol w:w="696"/>
        <w:gridCol w:w="580"/>
        <w:gridCol w:w="580"/>
        <w:gridCol w:w="580"/>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2" w:hRule="atLeast"/>
        </w:trPr>
        <w:tc>
          <w:tcPr>
            <w:tcW w:w="2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检测项目</w:t>
            </w:r>
          </w:p>
        </w:tc>
        <w:tc>
          <w:tcPr>
            <w:tcW w:w="2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分析方法</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检测依据</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检测标准</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检测结果</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2" w:hRule="atLeast"/>
        </w:trPr>
        <w:tc>
          <w:tcPr>
            <w:tcW w:w="2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点位一</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点位二</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点位三</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电感属合等离子体质谱法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镉,mg/kg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电感構合等离子体质谱法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0.18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铬(六价),mg/kg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碱溶液提取-火焰原子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吸收分光光度法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1082-2019</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电感耦合等离子体质谱法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电感耦合等离子体质谱法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汞,mg/kg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原子荧光法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22105.1-2008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0.042</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0.035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0.055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镍,mg/kg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电感耦合等离子体质谱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四氯化碳,mg/kg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氯仿,mg/kg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氯甲烷,mg/kg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1,1-二氯乙烷,mg/kg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1,2-二氯乙烷,mg/kg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1,1-二氯乙烯,mg/kg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顺-1,2-二氯乙烯,mg/kg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反-1,2-二氯乙烯,mg/kg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二氯甲烷,mg/kg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1,2-二氯丙烷,mg/kg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1,1,1,2-四氯乙烷,mg/kg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1,1,2,2-四氯乙烷,mg/kg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1,1,1-三氯乙烷,mg/kg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1,1,2-三氯乙烷,mg/kg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1,2,3-三氯丙烷,mg/kg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1,2-二氯苯,mg/kg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 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1,4-二氯苯,mg/kg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HI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甲苯,mg/kg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间二甲苯+对二甲苯,mg/kg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邻二甲苯,mg/kg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硝基苯,mg/kg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苯胺,mg/kg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2-氯酚,mg/kg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苯并【a】蒽,mg/kg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苯并【a】芘,mg/kg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苯并【b】荧蒽,mg/kg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苯并【k】荧蒽,mg/kg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䓛,mg/kg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二苯并【a,h】蒽,mg/kg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茚并【1,2,3-cd】芘,mg/kg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萘,mg/kg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bl>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ABCB5"/>
    <w:multiLevelType w:val="singleLevel"/>
    <w:tmpl w:val="F93ABC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943D0"/>
    <w:rsid w:val="350E73B6"/>
    <w:rsid w:val="36A34415"/>
    <w:rsid w:val="497E3439"/>
    <w:rsid w:val="622A1D8A"/>
    <w:rsid w:val="709F0AB7"/>
    <w:rsid w:val="7B3D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2021-12-27T04:29:00Z</dcterms:created>
  <dc:creator>Administrator</dc:creator>
  <cp:lastModifiedBy>Administrator</cp:lastModifiedBy>
  <cp:lastPrinted>2021-12-27T08:25:00Z</cp:lastPrinted>
  <dcterms:modified xsi:type="dcterms:W3CDTF">2022-06-27T02:38:32Z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