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C4" w:rsidRDefault="0000107D">
      <w:pPr>
        <w:widowControl/>
        <w:shd w:val="clear" w:color="auto" w:fill="FFFFFF"/>
        <w:spacing w:before="150" w:after="150" w:line="600" w:lineRule="atLeast"/>
        <w:jc w:val="center"/>
        <w:outlineLvl w:val="0"/>
        <w:rPr>
          <w:rFonts w:ascii="Arial" w:eastAsia="宋体" w:hAnsi="Arial" w:cs="Arial"/>
          <w:b/>
          <w:bCs/>
          <w:color w:val="333333"/>
          <w:kern w:val="36"/>
          <w:sz w:val="27"/>
          <w:szCs w:val="27"/>
        </w:rPr>
      </w:pPr>
      <w:r>
        <w:rPr>
          <w:rFonts w:ascii="Arial" w:eastAsia="宋体" w:hAnsi="Arial" w:cs="Arial"/>
          <w:b/>
          <w:bCs/>
          <w:color w:val="333333"/>
          <w:kern w:val="36"/>
          <w:sz w:val="27"/>
          <w:szCs w:val="27"/>
        </w:rPr>
        <w:t>三角（威海）华盛轮胎有限公司环境保护信息公开</w:t>
      </w:r>
    </w:p>
    <w:p w:rsidR="00844BC4" w:rsidRDefault="0000107D">
      <w:pPr>
        <w:widowControl/>
        <w:shd w:val="clear" w:color="auto" w:fill="FFFFFF"/>
        <w:spacing w:after="150" w:line="33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三角（威海）华盛轮胎有限公司是由三角集团有限公司与三角轮胎股份有限公司于</w:t>
      </w:r>
      <w:r>
        <w:rPr>
          <w:rFonts w:ascii="Arial" w:eastAsia="宋体" w:hAnsi="Arial" w:cs="Arial"/>
          <w:color w:val="333333"/>
          <w:kern w:val="0"/>
          <w:szCs w:val="21"/>
        </w:rPr>
        <w:t>2003</w:t>
      </w:r>
      <w:r>
        <w:rPr>
          <w:rFonts w:ascii="Arial" w:eastAsia="宋体" w:hAnsi="Arial" w:cs="Arial"/>
          <w:color w:val="333333"/>
          <w:kern w:val="0"/>
          <w:szCs w:val="21"/>
        </w:rPr>
        <w:t>年</w:t>
      </w:r>
      <w:r>
        <w:rPr>
          <w:rFonts w:ascii="Arial" w:eastAsia="宋体" w:hAnsi="Arial" w:cs="Arial"/>
          <w:color w:val="333333"/>
          <w:kern w:val="0"/>
          <w:szCs w:val="21"/>
        </w:rPr>
        <w:t>11</w:t>
      </w:r>
      <w:r>
        <w:rPr>
          <w:rFonts w:ascii="Arial" w:eastAsia="宋体" w:hAnsi="Arial" w:cs="Arial"/>
          <w:color w:val="333333"/>
          <w:kern w:val="0"/>
          <w:szCs w:val="21"/>
        </w:rPr>
        <w:t>月投资建立，目前是三角轮胎股份有限公司全资子公司，主要生产乘用车胎、工程</w:t>
      </w:r>
      <w:proofErr w:type="gramStart"/>
      <w:r>
        <w:rPr>
          <w:rFonts w:ascii="Arial" w:eastAsia="宋体" w:hAnsi="Arial" w:cs="Arial"/>
          <w:color w:val="333333"/>
          <w:kern w:val="0"/>
          <w:szCs w:val="21"/>
        </w:rPr>
        <w:t>胎</w:t>
      </w:r>
      <w:proofErr w:type="gramEnd"/>
      <w:r w:rsidR="00FD5CFE" w:rsidRPr="00FD5CFE">
        <w:rPr>
          <w:rFonts w:ascii="Arial" w:eastAsia="宋体" w:hAnsi="Arial" w:cs="Arial"/>
          <w:color w:val="333333"/>
          <w:kern w:val="0"/>
          <w:szCs w:val="21"/>
        </w:rPr>
        <w:t>子午</w:t>
      </w:r>
      <w:r>
        <w:rPr>
          <w:rFonts w:ascii="Arial" w:eastAsia="宋体" w:hAnsi="Arial" w:cs="Arial"/>
          <w:color w:val="333333"/>
          <w:kern w:val="0"/>
          <w:szCs w:val="21"/>
        </w:rPr>
        <w:t>等产品。</w:t>
      </w:r>
    </w:p>
    <w:p w:rsidR="00844BC4" w:rsidRDefault="0000107D">
      <w:pPr>
        <w:widowControl/>
        <w:shd w:val="clear" w:color="auto" w:fill="FFFFFF"/>
        <w:spacing w:after="150" w:line="33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目前公司生产的</w:t>
      </w:r>
      <w:r w:rsidRPr="00FD5CFE">
        <w:rPr>
          <w:rFonts w:ascii="Arial" w:eastAsia="宋体" w:hAnsi="Arial" w:cs="Arial"/>
          <w:kern w:val="0"/>
          <w:szCs w:val="21"/>
        </w:rPr>
        <w:t>工程子午</w:t>
      </w:r>
      <w:proofErr w:type="gramStart"/>
      <w:r w:rsidRPr="00FD5CFE">
        <w:rPr>
          <w:rFonts w:ascii="Arial" w:eastAsia="宋体" w:hAnsi="Arial" w:cs="Arial"/>
          <w:kern w:val="0"/>
          <w:szCs w:val="21"/>
        </w:rPr>
        <w:t>胎</w:t>
      </w:r>
      <w:proofErr w:type="gramEnd"/>
      <w:r>
        <w:rPr>
          <w:rFonts w:ascii="Arial" w:eastAsia="宋体" w:hAnsi="Arial" w:cs="Arial"/>
          <w:color w:val="333333"/>
          <w:kern w:val="0"/>
          <w:szCs w:val="21"/>
        </w:rPr>
        <w:t>产品全部达到国际客户的测试要求，产品性能达到国际一流水平，成功进入世界</w:t>
      </w:r>
      <w:r>
        <w:rPr>
          <w:rFonts w:ascii="Arial" w:eastAsia="宋体" w:hAnsi="Arial" w:cs="Arial"/>
          <w:color w:val="333333"/>
          <w:kern w:val="0"/>
          <w:szCs w:val="21"/>
        </w:rPr>
        <w:t>500</w:t>
      </w:r>
      <w:r>
        <w:rPr>
          <w:rFonts w:ascii="Arial" w:eastAsia="宋体" w:hAnsi="Arial" w:cs="Arial"/>
          <w:color w:val="333333"/>
          <w:kern w:val="0"/>
          <w:szCs w:val="21"/>
        </w:rPr>
        <w:t>强卡特比勒、沃尔沃、约翰迪尔等跨国公司的配套体系。</w:t>
      </w:r>
    </w:p>
    <w:p w:rsidR="00FD5CFE" w:rsidRPr="00FD5CFE" w:rsidRDefault="0000107D" w:rsidP="00FD5CFE">
      <w:pPr>
        <w:widowControl/>
        <w:shd w:val="clear" w:color="auto" w:fill="FFFFFF"/>
        <w:spacing w:after="150" w:line="330" w:lineRule="atLeast"/>
        <w:ind w:firstLine="480"/>
        <w:rPr>
          <w:rFonts w:ascii="Arial" w:eastAsia="宋体" w:hAnsi="Arial" w:cs="Arial"/>
          <w:kern w:val="0"/>
          <w:szCs w:val="21"/>
        </w:rPr>
      </w:pPr>
      <w:r>
        <w:rPr>
          <w:rFonts w:ascii="Arial" w:eastAsia="宋体" w:hAnsi="Arial" w:cs="Arial"/>
          <w:color w:val="333333"/>
          <w:kern w:val="0"/>
          <w:szCs w:val="21"/>
        </w:rPr>
        <w:t>公司按照</w:t>
      </w:r>
      <w:r>
        <w:rPr>
          <w:rFonts w:ascii="Arial" w:eastAsia="宋体" w:hAnsi="Arial" w:cs="Arial"/>
          <w:color w:val="333333"/>
          <w:kern w:val="0"/>
          <w:szCs w:val="21"/>
        </w:rPr>
        <w:t>ISO14001</w:t>
      </w:r>
      <w:r>
        <w:rPr>
          <w:rFonts w:ascii="Arial" w:eastAsia="宋体" w:hAnsi="Arial" w:cs="Arial"/>
          <w:color w:val="333333"/>
          <w:kern w:val="0"/>
          <w:szCs w:val="21"/>
        </w:rPr>
        <w:t>：</w:t>
      </w:r>
      <w:r>
        <w:rPr>
          <w:rFonts w:ascii="Arial" w:eastAsia="宋体" w:hAnsi="Arial" w:cs="Arial"/>
          <w:color w:val="333333"/>
          <w:kern w:val="0"/>
          <w:szCs w:val="21"/>
        </w:rPr>
        <w:t>2015IDT GB/T24001-2016</w:t>
      </w:r>
      <w:r>
        <w:rPr>
          <w:rFonts w:ascii="Arial" w:eastAsia="宋体" w:hAnsi="Arial" w:cs="Arial"/>
          <w:color w:val="333333"/>
          <w:kern w:val="0"/>
          <w:szCs w:val="21"/>
        </w:rPr>
        <w:t>《环境管理体系要求及使用指南》和</w:t>
      </w:r>
      <w:r w:rsidR="00FD5CFE" w:rsidRPr="00FD5CFE">
        <w:rPr>
          <w:rFonts w:ascii="Arial" w:eastAsia="宋体" w:hAnsi="Arial" w:cs="Arial"/>
          <w:kern w:val="0"/>
          <w:szCs w:val="21"/>
        </w:rPr>
        <w:t>ISO</w:t>
      </w:r>
      <w:r w:rsidR="00FD5CFE" w:rsidRPr="00FD5CFE">
        <w:rPr>
          <w:rFonts w:ascii="Arial" w:eastAsia="宋体" w:hAnsi="Arial" w:cs="Arial" w:hint="eastAsia"/>
          <w:kern w:val="0"/>
          <w:szCs w:val="21"/>
        </w:rPr>
        <w:t>45</w:t>
      </w:r>
      <w:r w:rsidR="00FD5CFE" w:rsidRPr="00FD5CFE">
        <w:rPr>
          <w:rFonts w:ascii="Arial" w:eastAsia="宋体" w:hAnsi="Arial" w:cs="Arial"/>
          <w:kern w:val="0"/>
          <w:szCs w:val="21"/>
        </w:rPr>
        <w:t>001</w:t>
      </w:r>
      <w:r w:rsidR="00FD5CFE" w:rsidRPr="00FD5CFE">
        <w:rPr>
          <w:rFonts w:ascii="Arial" w:eastAsia="宋体" w:hAnsi="Arial" w:cs="Arial"/>
          <w:kern w:val="0"/>
          <w:szCs w:val="21"/>
        </w:rPr>
        <w:t>：</w:t>
      </w:r>
      <w:r w:rsidR="00FD5CFE" w:rsidRPr="00FD5CFE">
        <w:rPr>
          <w:rFonts w:ascii="Arial" w:eastAsia="宋体" w:hAnsi="Arial" w:cs="Arial"/>
          <w:kern w:val="0"/>
          <w:szCs w:val="21"/>
        </w:rPr>
        <w:t>20</w:t>
      </w:r>
      <w:r w:rsidR="00FD5CFE" w:rsidRPr="00FD5CFE">
        <w:rPr>
          <w:rFonts w:ascii="Arial" w:eastAsia="宋体" w:hAnsi="Arial" w:cs="Arial" w:hint="eastAsia"/>
          <w:kern w:val="0"/>
          <w:szCs w:val="21"/>
        </w:rPr>
        <w:t>18</w:t>
      </w:r>
      <w:r w:rsidR="00FD5CFE" w:rsidRPr="00FD5CFE">
        <w:rPr>
          <w:rFonts w:ascii="Arial" w:eastAsia="宋体" w:hAnsi="Arial" w:cs="Arial"/>
          <w:kern w:val="0"/>
          <w:szCs w:val="21"/>
        </w:rPr>
        <w:t>IDT GB/T</w:t>
      </w:r>
      <w:r w:rsidR="00FD5CFE" w:rsidRPr="00FD5CFE">
        <w:rPr>
          <w:rFonts w:ascii="Arial" w:eastAsia="宋体" w:hAnsi="Arial" w:cs="Arial" w:hint="eastAsia"/>
          <w:kern w:val="0"/>
          <w:szCs w:val="21"/>
        </w:rPr>
        <w:t>45</w:t>
      </w:r>
      <w:r w:rsidR="00FD5CFE" w:rsidRPr="00FD5CFE">
        <w:rPr>
          <w:rFonts w:ascii="Arial" w:eastAsia="宋体" w:hAnsi="Arial" w:cs="Arial"/>
          <w:kern w:val="0"/>
          <w:szCs w:val="21"/>
        </w:rPr>
        <w:t>001-20</w:t>
      </w:r>
      <w:r w:rsidR="00FD5CFE" w:rsidRPr="00FD5CFE">
        <w:rPr>
          <w:rFonts w:ascii="Arial" w:eastAsia="宋体" w:hAnsi="Arial" w:cs="Arial" w:hint="eastAsia"/>
          <w:kern w:val="0"/>
          <w:szCs w:val="21"/>
        </w:rPr>
        <w:t>20</w:t>
      </w:r>
      <w:r w:rsidR="00FD5CFE" w:rsidRPr="00FD5CFE">
        <w:rPr>
          <w:rFonts w:ascii="Arial" w:eastAsia="宋体" w:hAnsi="Arial" w:cs="Arial"/>
          <w:kern w:val="0"/>
          <w:szCs w:val="21"/>
        </w:rPr>
        <w:t>《职业健康安全管理体系规范要求及使用指南》标准制定《环境</w:t>
      </w:r>
      <w:r w:rsidR="00FD5CFE" w:rsidRPr="00FD5CFE">
        <w:rPr>
          <w:rFonts w:ascii="Arial" w:eastAsia="宋体" w:hAnsi="Arial" w:cs="Arial"/>
          <w:kern w:val="0"/>
          <w:szCs w:val="21"/>
        </w:rPr>
        <w:t>/</w:t>
      </w:r>
      <w:r w:rsidR="00FD5CFE" w:rsidRPr="00FD5CFE">
        <w:rPr>
          <w:rFonts w:ascii="Arial" w:eastAsia="宋体" w:hAnsi="Arial" w:cs="Arial"/>
          <w:kern w:val="0"/>
          <w:szCs w:val="21"/>
        </w:rPr>
        <w:t>职业健康安全管理手册》、《环境</w:t>
      </w:r>
      <w:r w:rsidR="00FD5CFE" w:rsidRPr="00FD5CFE">
        <w:rPr>
          <w:rFonts w:ascii="Arial" w:eastAsia="宋体" w:hAnsi="Arial" w:cs="Arial"/>
          <w:kern w:val="0"/>
          <w:szCs w:val="21"/>
        </w:rPr>
        <w:t>/</w:t>
      </w:r>
      <w:r w:rsidR="00FD5CFE" w:rsidRPr="00FD5CFE">
        <w:rPr>
          <w:rFonts w:ascii="Arial" w:eastAsia="宋体" w:hAnsi="Arial" w:cs="Arial"/>
          <w:kern w:val="0"/>
          <w:szCs w:val="21"/>
        </w:rPr>
        <w:t>职业健康安全程序文件》以及《环境</w:t>
      </w:r>
      <w:r w:rsidR="00FD5CFE" w:rsidRPr="00FD5CFE">
        <w:rPr>
          <w:rFonts w:ascii="Arial" w:eastAsia="宋体" w:hAnsi="Arial" w:cs="Arial"/>
          <w:kern w:val="0"/>
          <w:szCs w:val="21"/>
        </w:rPr>
        <w:t>/</w:t>
      </w:r>
      <w:r w:rsidR="00FD5CFE" w:rsidRPr="00FD5CFE">
        <w:rPr>
          <w:rFonts w:ascii="Arial" w:eastAsia="宋体" w:hAnsi="Arial" w:cs="Arial"/>
          <w:kern w:val="0"/>
          <w:szCs w:val="21"/>
        </w:rPr>
        <w:t>职业健康安全作业指导书》、《操作规程》等，依法建设、依法经营、依法管理达标排放。</w:t>
      </w:r>
    </w:p>
    <w:p w:rsidR="00844BC4" w:rsidRDefault="0000107D" w:rsidP="00FD5CFE">
      <w:pPr>
        <w:widowControl/>
        <w:shd w:val="clear" w:color="auto" w:fill="FFFFFF"/>
        <w:spacing w:after="150" w:line="330" w:lineRule="atLeast"/>
        <w:ind w:firstLine="480"/>
        <w:rPr>
          <w:rFonts w:ascii="Arial" w:eastAsia="宋体" w:hAnsi="Arial" w:cs="Arial"/>
          <w:b/>
          <w:bCs/>
          <w:color w:val="333333"/>
          <w:kern w:val="0"/>
          <w:szCs w:val="21"/>
        </w:rPr>
      </w:pPr>
      <w:r>
        <w:rPr>
          <w:rFonts w:ascii="Arial" w:eastAsia="宋体" w:hAnsi="Arial" w:cs="Arial"/>
          <w:b/>
          <w:bCs/>
          <w:color w:val="333333"/>
          <w:kern w:val="0"/>
          <w:szCs w:val="21"/>
        </w:rPr>
        <w:t>一、企业基本信息</w:t>
      </w:r>
    </w:p>
    <w:tbl>
      <w:tblPr>
        <w:tblW w:w="1097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770"/>
        <w:gridCol w:w="2696"/>
        <w:gridCol w:w="1395"/>
        <w:gridCol w:w="4109"/>
      </w:tblGrid>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单位名称：</w:t>
            </w:r>
          </w:p>
        </w:tc>
        <w:tc>
          <w:tcPr>
            <w:tcW w:w="82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三角（威海</w:t>
            </w:r>
            <w:r>
              <w:rPr>
                <w:rFonts w:ascii="Arial" w:eastAsia="宋体" w:hAnsi="Arial" w:cs="Arial"/>
                <w:color w:val="333333"/>
                <w:kern w:val="0"/>
                <w:szCs w:val="21"/>
              </w:rPr>
              <w:t>)</w:t>
            </w:r>
            <w:r>
              <w:rPr>
                <w:rFonts w:ascii="Arial" w:eastAsia="宋体" w:hAnsi="Arial" w:cs="Arial"/>
                <w:color w:val="333333"/>
                <w:kern w:val="0"/>
                <w:szCs w:val="21"/>
              </w:rPr>
              <w:t>华盛轮胎有限公司</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统一社会信用代码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91371000756385422Q</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法定代表人：</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ind w:firstLineChars="150" w:firstLine="315"/>
              <w:jc w:val="left"/>
              <w:rPr>
                <w:rFonts w:ascii="Arial" w:eastAsia="宋体" w:hAnsi="Arial" w:cs="Arial"/>
                <w:color w:val="333333"/>
                <w:kern w:val="0"/>
                <w:szCs w:val="21"/>
              </w:rPr>
            </w:pPr>
            <w:r>
              <w:rPr>
                <w:rFonts w:ascii="Arial" w:eastAsia="宋体" w:hAnsi="Arial" w:cs="Arial"/>
                <w:color w:val="333333"/>
                <w:kern w:val="0"/>
                <w:szCs w:val="21"/>
              </w:rPr>
              <w:t>丁</w:t>
            </w:r>
            <w:r>
              <w:rPr>
                <w:rFonts w:ascii="Arial" w:eastAsia="宋体" w:hAnsi="Arial" w:cs="Arial" w:hint="eastAsia"/>
                <w:color w:val="333333"/>
                <w:kern w:val="0"/>
                <w:szCs w:val="21"/>
              </w:rPr>
              <w:t>木</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联系方式：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5905118</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地址：</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proofErr w:type="gramStart"/>
            <w:r>
              <w:rPr>
                <w:rFonts w:ascii="Arial" w:eastAsia="宋体" w:hAnsi="Arial" w:cs="Arial"/>
                <w:color w:val="333333"/>
                <w:kern w:val="0"/>
                <w:szCs w:val="21"/>
              </w:rPr>
              <w:t>凤</w:t>
            </w:r>
            <w:proofErr w:type="gramEnd"/>
            <w:r>
              <w:rPr>
                <w:rFonts w:ascii="Arial" w:eastAsia="宋体" w:hAnsi="Arial" w:cs="Arial"/>
                <w:color w:val="333333"/>
                <w:kern w:val="0"/>
                <w:szCs w:val="21"/>
              </w:rPr>
              <w:t>林路</w:t>
            </w:r>
            <w:r>
              <w:rPr>
                <w:rFonts w:ascii="Arial" w:eastAsia="宋体" w:hAnsi="Arial" w:cs="Arial"/>
                <w:color w:val="333333"/>
                <w:kern w:val="0"/>
                <w:szCs w:val="21"/>
              </w:rPr>
              <w:t>81</w:t>
            </w:r>
            <w:r>
              <w:rPr>
                <w:rFonts w:ascii="Arial" w:eastAsia="宋体" w:hAnsi="Arial" w:cs="Arial"/>
                <w:color w:val="333333"/>
                <w:kern w:val="0"/>
                <w:szCs w:val="21"/>
              </w:rPr>
              <w:t>号</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生产经营和管理服务的主要内容：</w:t>
            </w:r>
          </w:p>
        </w:tc>
        <w:tc>
          <w:tcPr>
            <w:tcW w:w="82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生产、销售工程子午胎、高性能乘用车胎</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主要产品：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工程子午胎、高性能乘用车胎</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生产规模：</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年产</w:t>
            </w:r>
            <w:r>
              <w:rPr>
                <w:rFonts w:ascii="Arial" w:eastAsia="宋体" w:hAnsi="Arial" w:cs="Arial"/>
                <w:color w:val="333333"/>
                <w:kern w:val="0"/>
                <w:szCs w:val="21"/>
              </w:rPr>
              <w:t>20</w:t>
            </w:r>
            <w:r>
              <w:rPr>
                <w:rFonts w:ascii="Arial" w:eastAsia="宋体" w:hAnsi="Arial" w:cs="Arial"/>
                <w:color w:val="333333"/>
                <w:kern w:val="0"/>
                <w:szCs w:val="21"/>
              </w:rPr>
              <w:t>万条工程子午胎；年产</w:t>
            </w:r>
            <w:r>
              <w:rPr>
                <w:rFonts w:ascii="Arial" w:eastAsia="宋体" w:hAnsi="Arial" w:cs="Arial"/>
                <w:color w:val="333333"/>
                <w:kern w:val="0"/>
                <w:szCs w:val="21"/>
              </w:rPr>
              <w:t>1200</w:t>
            </w:r>
            <w:r>
              <w:rPr>
                <w:rFonts w:ascii="Arial" w:eastAsia="宋体" w:hAnsi="Arial" w:cs="Arial"/>
                <w:color w:val="333333"/>
                <w:kern w:val="0"/>
                <w:szCs w:val="21"/>
              </w:rPr>
              <w:t>万条高性能乘用车胎</w:t>
            </w:r>
          </w:p>
        </w:tc>
      </w:tr>
    </w:tbl>
    <w:p w:rsidR="00844BC4" w:rsidRDefault="0000107D">
      <w:pPr>
        <w:widowControl/>
        <w:jc w:val="left"/>
        <w:rPr>
          <w:rFonts w:ascii="宋体" w:eastAsia="宋体" w:hAnsi="宋体" w:cs="宋体"/>
          <w:kern w:val="0"/>
          <w:sz w:val="24"/>
          <w:szCs w:val="24"/>
        </w:rPr>
      </w:pPr>
      <w:r>
        <w:rPr>
          <w:rFonts w:ascii="Arial" w:eastAsia="宋体" w:hAnsi="Arial" w:cs="Arial"/>
          <w:b/>
          <w:bCs/>
          <w:color w:val="333333"/>
          <w:kern w:val="0"/>
          <w:szCs w:val="21"/>
        </w:rPr>
        <w:t>二、排污信息及防治设施运行情况</w:t>
      </w:r>
    </w:p>
    <w:p w:rsidR="00844BC4" w:rsidRDefault="0000107D">
      <w:pPr>
        <w:widowControl/>
        <w:spacing w:line="300" w:lineRule="atLeast"/>
        <w:jc w:val="left"/>
        <w:rPr>
          <w:rFonts w:ascii="Arial" w:eastAsia="宋体" w:hAnsi="Arial" w:cs="Arial"/>
          <w:b/>
          <w:bCs/>
          <w:color w:val="333333"/>
          <w:kern w:val="0"/>
        </w:rPr>
      </w:pPr>
      <w:r>
        <w:rPr>
          <w:rFonts w:ascii="宋体" w:eastAsia="宋体" w:hAnsi="宋体" w:cs="宋体" w:hint="eastAsia"/>
          <w:b/>
          <w:bCs/>
          <w:color w:val="333333"/>
          <w:kern w:val="0"/>
        </w:rPr>
        <w:t>①</w:t>
      </w:r>
      <w:r>
        <w:rPr>
          <w:rFonts w:ascii="Arial" w:eastAsia="宋体" w:hAnsi="Arial" w:cs="Arial" w:hint="eastAsia"/>
          <w:b/>
          <w:bCs/>
          <w:color w:val="333333"/>
          <w:kern w:val="0"/>
        </w:rPr>
        <w:t>土壤检测</w:t>
      </w:r>
      <w:r>
        <w:rPr>
          <w:rFonts w:ascii="Arial" w:eastAsia="宋体" w:hAnsi="Arial" w:cs="Arial"/>
          <w:b/>
          <w:bCs/>
          <w:color w:val="333333"/>
          <w:kern w:val="0"/>
        </w:rPr>
        <w:t>信息</w:t>
      </w:r>
    </w:p>
    <w:tbl>
      <w:tblPr>
        <w:tblW w:w="10775"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889"/>
        <w:gridCol w:w="3214"/>
        <w:gridCol w:w="2525"/>
        <w:gridCol w:w="2127"/>
        <w:gridCol w:w="20"/>
      </w:tblGrid>
      <w:tr w:rsidR="00844BC4">
        <w:trPr>
          <w:gridAfter w:val="1"/>
          <w:wAfter w:w="2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Theme="minorEastAsia" w:hAnsiTheme="minorEastAsia" w:cs="Arial"/>
                <w:color w:val="333333"/>
                <w:kern w:val="0"/>
                <w:szCs w:val="21"/>
              </w:rPr>
            </w:pPr>
            <w:r>
              <w:rPr>
                <w:rFonts w:asciiTheme="minorEastAsia" w:hAnsiTheme="minorEastAsia" w:cs="Arial" w:hint="eastAsia"/>
                <w:color w:val="333333"/>
                <w:kern w:val="0"/>
                <w:szCs w:val="21"/>
              </w:rPr>
              <w:t>执行标准</w:t>
            </w:r>
          </w:p>
        </w:tc>
        <w:tc>
          <w:tcPr>
            <w:tcW w:w="32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Theme="minorEastAsia" w:hAnsiTheme="minorEastAsia" w:cs="Arial"/>
                <w:color w:val="333333"/>
                <w:kern w:val="0"/>
                <w:szCs w:val="21"/>
              </w:rPr>
            </w:pPr>
            <w:r>
              <w:rPr>
                <w:rFonts w:asciiTheme="minorEastAsia" w:hAnsiTheme="minorEastAsia" w:cs="Arial" w:hint="eastAsia"/>
                <w:color w:val="333333"/>
                <w:kern w:val="0"/>
                <w:szCs w:val="21"/>
              </w:rPr>
              <w:t>标准限值</w:t>
            </w:r>
          </w:p>
        </w:tc>
        <w:tc>
          <w:tcPr>
            <w:tcW w:w="2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Theme="minorEastAsia" w:hAnsiTheme="minorEastAsia" w:cs="Arial"/>
                <w:color w:val="333333"/>
                <w:kern w:val="0"/>
                <w:szCs w:val="21"/>
              </w:rPr>
            </w:pPr>
            <w:r>
              <w:rPr>
                <w:rFonts w:asciiTheme="minorEastAsia" w:hAnsiTheme="minorEastAsia" w:cs="Arial" w:hint="eastAsia"/>
                <w:color w:val="333333"/>
                <w:kern w:val="0"/>
                <w:szCs w:val="21"/>
              </w:rPr>
              <w:t>检测分析方法</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Theme="minorEastAsia" w:hAnsiTheme="minorEastAsia" w:cs="Arial"/>
                <w:color w:val="333333"/>
                <w:kern w:val="0"/>
                <w:szCs w:val="21"/>
              </w:rPr>
            </w:pPr>
            <w:r>
              <w:rPr>
                <w:rFonts w:asciiTheme="minorEastAsia" w:hAnsiTheme="minorEastAsia" w:cs="Arial" w:hint="eastAsia"/>
                <w:color w:val="333333"/>
                <w:kern w:val="0"/>
                <w:szCs w:val="21"/>
              </w:rPr>
              <w:t>检测值</w:t>
            </w:r>
          </w:p>
        </w:tc>
      </w:tr>
      <w:tr w:rsidR="00844BC4">
        <w:tblPrEx>
          <w:shd w:val="clear" w:color="auto" w:fill="auto"/>
        </w:tblPrEx>
        <w:trPr>
          <w:trHeight w:val="732"/>
          <w:jc w:val="center"/>
        </w:trPr>
        <w:tc>
          <w:tcPr>
            <w:tcW w:w="2889" w:type="dxa"/>
            <w:vMerge w:val="restart"/>
            <w:tcBorders>
              <w:left w:val="outset" w:sz="6" w:space="0" w:color="000000"/>
              <w:right w:val="outset" w:sz="6" w:space="0" w:color="000000"/>
            </w:tcBorders>
            <w:shd w:val="clear" w:color="auto" w:fill="auto"/>
            <w:vAlign w:val="center"/>
          </w:tcPr>
          <w:p w:rsidR="00844BC4" w:rsidRDefault="007E55FF" w:rsidP="00FD5CFE">
            <w:pPr>
              <w:widowControl/>
              <w:jc w:val="left"/>
              <w:rPr>
                <w:rFonts w:asciiTheme="minorEastAsia" w:hAnsiTheme="minorEastAsia" w:cs="宋体"/>
                <w:kern w:val="0"/>
                <w:szCs w:val="21"/>
              </w:rPr>
            </w:pPr>
            <w:r w:rsidRPr="007E55FF">
              <w:rPr>
                <w:rFonts w:asciiTheme="minorEastAsia" w:hAnsiTheme="minorEastAsia" w:cs="宋体" w:hint="eastAsia"/>
                <w:kern w:val="0"/>
                <w:szCs w:val="21"/>
              </w:rPr>
              <w:t>执行《土壤环境质量建设用地土壤污染风险管控标准》（试行）</w:t>
            </w:r>
            <w:r w:rsidRPr="00FD5CFE">
              <w:rPr>
                <w:rFonts w:asciiTheme="minorEastAsia" w:hAnsiTheme="minorEastAsia" w:cs="宋体" w:hint="eastAsia"/>
                <w:kern w:val="0"/>
                <w:szCs w:val="21"/>
              </w:rPr>
              <w:t>第二类用</w:t>
            </w:r>
            <w:r w:rsidR="00FD5CFE" w:rsidRPr="00FD5CFE">
              <w:rPr>
                <w:rFonts w:asciiTheme="minorEastAsia" w:hAnsiTheme="minorEastAsia" w:cs="宋体" w:hint="eastAsia"/>
                <w:kern w:val="0"/>
                <w:szCs w:val="21"/>
              </w:rPr>
              <w:t>地</w:t>
            </w:r>
            <w:r w:rsidRPr="00FD5CFE">
              <w:rPr>
                <w:rFonts w:asciiTheme="minorEastAsia" w:hAnsiTheme="minorEastAsia" w:cs="宋体" w:hint="eastAsia"/>
                <w:kern w:val="0"/>
                <w:szCs w:val="21"/>
              </w:rPr>
              <w:t>GB36600-2018</w:t>
            </w:r>
          </w:p>
        </w:tc>
        <w:tc>
          <w:tcPr>
            <w:tcW w:w="32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石油烃（C10-C40</w:t>
            </w:r>
            <w:r>
              <w:rPr>
                <w:rFonts w:asciiTheme="minorEastAsia" w:hAnsiTheme="minorEastAsia" w:cs="宋体"/>
                <w:kern w:val="0"/>
                <w:szCs w:val="21"/>
              </w:rPr>
              <w:t>）</w:t>
            </w:r>
            <w:r w:rsidR="00947C56">
              <w:rPr>
                <w:rFonts w:asciiTheme="minorEastAsia" w:hAnsiTheme="minorEastAsia" w:cs="宋体" w:hint="eastAsia"/>
                <w:kern w:val="0"/>
                <w:szCs w:val="21"/>
              </w:rPr>
              <w:t>≤</w:t>
            </w:r>
            <w:r>
              <w:rPr>
                <w:rFonts w:asciiTheme="minorEastAsia" w:hAnsiTheme="minorEastAsia" w:cs="宋体" w:hint="eastAsia"/>
                <w:kern w:val="0"/>
                <w:szCs w:val="21"/>
              </w:rPr>
              <w:t>4500 mg/kg</w:t>
            </w:r>
          </w:p>
        </w:tc>
        <w:tc>
          <w:tcPr>
            <w:tcW w:w="25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Theme="minorEastAsia" w:hAnsiTheme="minorEastAsia" w:cs="宋体"/>
                <w:color w:val="FF0000"/>
                <w:kern w:val="0"/>
                <w:szCs w:val="21"/>
              </w:rPr>
            </w:pPr>
            <w:r>
              <w:rPr>
                <w:rFonts w:asciiTheme="minorEastAsia" w:hAnsiTheme="minorEastAsia" w:cs="宋体" w:hint="eastAsia"/>
                <w:kern w:val="0"/>
                <w:szCs w:val="21"/>
              </w:rPr>
              <w:t>HJ1021-2019</w:t>
            </w:r>
          </w:p>
        </w:tc>
        <w:tc>
          <w:tcPr>
            <w:tcW w:w="214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FD1D63" w:rsidP="00FD1D63">
            <w:pPr>
              <w:widowControl/>
              <w:spacing w:after="150" w:line="330" w:lineRule="atLeast"/>
              <w:jc w:val="left"/>
              <w:rPr>
                <w:rFonts w:asciiTheme="minorEastAsia" w:hAnsiTheme="minorEastAsia" w:cs="宋体"/>
                <w:kern w:val="0"/>
                <w:szCs w:val="21"/>
              </w:rPr>
            </w:pPr>
            <w:bookmarkStart w:id="0" w:name="_GoBack"/>
            <w:bookmarkEnd w:id="0"/>
            <w:r>
              <w:rPr>
                <w:rFonts w:asciiTheme="minorEastAsia" w:hAnsiTheme="minorEastAsia" w:cs="宋体" w:hint="eastAsia"/>
                <w:kern w:val="0"/>
                <w:szCs w:val="21"/>
              </w:rPr>
              <w:t>18</w:t>
            </w:r>
            <w:r w:rsidR="0000107D">
              <w:rPr>
                <w:rFonts w:asciiTheme="minorEastAsia" w:hAnsiTheme="minorEastAsia" w:cs="宋体" w:hint="eastAsia"/>
                <w:kern w:val="0"/>
                <w:szCs w:val="21"/>
              </w:rPr>
              <w:t xml:space="preserve"> mg/kg</w:t>
            </w:r>
          </w:p>
        </w:tc>
      </w:tr>
      <w:tr w:rsidR="00844BC4">
        <w:tblPrEx>
          <w:shd w:val="clear" w:color="auto" w:fill="auto"/>
        </w:tblPrEx>
        <w:trPr>
          <w:trHeight w:val="566"/>
          <w:jc w:val="center"/>
        </w:trPr>
        <w:tc>
          <w:tcPr>
            <w:tcW w:w="2889" w:type="dxa"/>
            <w:vMerge/>
            <w:tcBorders>
              <w:left w:val="outset" w:sz="6" w:space="0" w:color="000000"/>
              <w:bottom w:val="single" w:sz="4" w:space="0" w:color="auto"/>
              <w:right w:val="outset" w:sz="6" w:space="0" w:color="000000"/>
            </w:tcBorders>
            <w:shd w:val="clear" w:color="auto" w:fill="auto"/>
            <w:vAlign w:val="center"/>
          </w:tcPr>
          <w:p w:rsidR="00844BC4" w:rsidRDefault="00844BC4">
            <w:pPr>
              <w:widowControl/>
              <w:jc w:val="left"/>
              <w:rPr>
                <w:rFonts w:asciiTheme="minorEastAsia" w:hAnsiTheme="minorEastAsia" w:cs="宋体"/>
                <w:kern w:val="0"/>
                <w:szCs w:val="21"/>
              </w:rPr>
            </w:pPr>
          </w:p>
        </w:tc>
        <w:tc>
          <w:tcPr>
            <w:tcW w:w="32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 xml:space="preserve">铜  </w:t>
            </w:r>
            <w:r w:rsidR="00947C56">
              <w:rPr>
                <w:rFonts w:asciiTheme="minorEastAsia" w:hAnsiTheme="minorEastAsia" w:cs="宋体" w:hint="eastAsia"/>
                <w:kern w:val="0"/>
                <w:szCs w:val="21"/>
              </w:rPr>
              <w:t>≤</w:t>
            </w:r>
            <w:r>
              <w:rPr>
                <w:rFonts w:asciiTheme="minorEastAsia" w:hAnsiTheme="minorEastAsia" w:cs="宋体" w:hint="eastAsia"/>
                <w:kern w:val="0"/>
                <w:szCs w:val="21"/>
              </w:rPr>
              <w:t>18000mg/kg</w:t>
            </w:r>
          </w:p>
        </w:tc>
        <w:tc>
          <w:tcPr>
            <w:tcW w:w="25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rsidP="00DE567C">
            <w:pPr>
              <w:widowControl/>
              <w:jc w:val="left"/>
              <w:rPr>
                <w:rFonts w:asciiTheme="minorEastAsia" w:hAnsiTheme="minorEastAsia" w:cs="宋体"/>
                <w:kern w:val="0"/>
                <w:szCs w:val="21"/>
              </w:rPr>
            </w:pPr>
            <w:r>
              <w:rPr>
                <w:rFonts w:asciiTheme="minorEastAsia" w:hAnsiTheme="minorEastAsia" w:cs="宋体" w:hint="eastAsia"/>
                <w:kern w:val="0"/>
                <w:szCs w:val="21"/>
              </w:rPr>
              <w:t>HJ</w:t>
            </w:r>
            <w:r w:rsidR="00DE567C">
              <w:rPr>
                <w:rFonts w:asciiTheme="minorEastAsia" w:hAnsiTheme="minorEastAsia" w:cs="宋体" w:hint="eastAsia"/>
                <w:kern w:val="0"/>
                <w:szCs w:val="21"/>
              </w:rPr>
              <w:t>803</w:t>
            </w:r>
            <w:r>
              <w:rPr>
                <w:rFonts w:asciiTheme="minorEastAsia" w:hAnsiTheme="minorEastAsia" w:cs="宋体" w:hint="eastAsia"/>
                <w:kern w:val="0"/>
                <w:szCs w:val="21"/>
              </w:rPr>
              <w:t>-</w:t>
            </w:r>
            <w:r w:rsidR="00DE567C">
              <w:rPr>
                <w:rFonts w:asciiTheme="minorEastAsia" w:hAnsiTheme="minorEastAsia" w:cs="宋体" w:hint="eastAsia"/>
                <w:kern w:val="0"/>
                <w:szCs w:val="21"/>
              </w:rPr>
              <w:t>2016</w:t>
            </w:r>
          </w:p>
        </w:tc>
        <w:tc>
          <w:tcPr>
            <w:tcW w:w="214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47.2</w:t>
            </w:r>
            <w:r w:rsidR="0000107D">
              <w:rPr>
                <w:rFonts w:asciiTheme="minorEastAsia" w:hAnsiTheme="minorEastAsia" w:cs="宋体" w:hint="eastAsia"/>
                <w:kern w:val="0"/>
                <w:szCs w:val="21"/>
              </w:rPr>
              <w:t>mg/kg</w:t>
            </w:r>
          </w:p>
        </w:tc>
      </w:tr>
      <w:tr w:rsidR="00844BC4">
        <w:tblPrEx>
          <w:shd w:val="clear" w:color="auto" w:fill="auto"/>
        </w:tblPrEx>
        <w:trPr>
          <w:trHeight w:val="300"/>
          <w:jc w:val="center"/>
        </w:trPr>
        <w:tc>
          <w:tcPr>
            <w:tcW w:w="2889" w:type="dxa"/>
            <w:vMerge w:val="restart"/>
            <w:tcBorders>
              <w:top w:val="single" w:sz="4" w:space="0" w:color="auto"/>
              <w:left w:val="outset" w:sz="6" w:space="0" w:color="000000"/>
              <w:right w:val="outset" w:sz="6" w:space="0" w:color="000000"/>
            </w:tcBorders>
            <w:shd w:val="clear" w:color="auto" w:fill="auto"/>
            <w:vAlign w:val="center"/>
          </w:tcPr>
          <w:p w:rsidR="00844BC4" w:rsidRDefault="0000107D">
            <w:pPr>
              <w:jc w:val="left"/>
              <w:rPr>
                <w:rFonts w:asciiTheme="minorEastAsia" w:hAnsiTheme="minorEastAsia" w:cs="宋体"/>
                <w:kern w:val="0"/>
                <w:szCs w:val="21"/>
              </w:rPr>
            </w:pPr>
            <w:r>
              <w:rPr>
                <w:rFonts w:asciiTheme="minorEastAsia" w:hAnsiTheme="minorEastAsia" w:cs="宋体" w:hint="eastAsia"/>
                <w:kern w:val="0"/>
                <w:szCs w:val="21"/>
              </w:rPr>
              <w:t>GB/T14848-2017《地下水质量标准》Ⅲ类</w:t>
            </w:r>
          </w:p>
        </w:tc>
        <w:tc>
          <w:tcPr>
            <w:tcW w:w="3214" w:type="dxa"/>
            <w:tcBorders>
              <w:top w:val="outset" w:sz="6" w:space="0" w:color="000000"/>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pH（无量纲）6.5-8.5</w:t>
            </w:r>
          </w:p>
        </w:tc>
        <w:tc>
          <w:tcPr>
            <w:tcW w:w="2525" w:type="dxa"/>
            <w:tcBorders>
              <w:top w:val="outset" w:sz="6" w:space="0" w:color="000000"/>
              <w:left w:val="outset" w:sz="6" w:space="0" w:color="000000"/>
              <w:bottom w:val="single" w:sz="4" w:space="0" w:color="auto"/>
              <w:right w:val="outset" w:sz="6" w:space="0" w:color="000000"/>
            </w:tcBorders>
            <w:shd w:val="clear" w:color="auto" w:fill="auto"/>
            <w:vAlign w:val="center"/>
          </w:tcPr>
          <w:p w:rsidR="00844BC4" w:rsidRDefault="0000107D">
            <w:pPr>
              <w:widowControl/>
              <w:jc w:val="left"/>
              <w:rPr>
                <w:rFonts w:asciiTheme="minorEastAsia" w:hAnsiTheme="minorEastAsia" w:cs="宋体"/>
                <w:kern w:val="0"/>
                <w:szCs w:val="21"/>
              </w:rPr>
            </w:pPr>
            <w:r>
              <w:rPr>
                <w:rFonts w:asciiTheme="minorEastAsia" w:hAnsiTheme="minorEastAsia" w:cs="宋体" w:hint="eastAsia"/>
                <w:kern w:val="0"/>
                <w:szCs w:val="21"/>
              </w:rPr>
              <w:t>HJ1147-2020</w:t>
            </w:r>
          </w:p>
        </w:tc>
        <w:tc>
          <w:tcPr>
            <w:tcW w:w="2147" w:type="dxa"/>
            <w:gridSpan w:val="2"/>
            <w:tcBorders>
              <w:top w:val="outset" w:sz="6" w:space="0" w:color="000000"/>
              <w:left w:val="outset" w:sz="6" w:space="0" w:color="000000"/>
              <w:bottom w:val="single" w:sz="4" w:space="0" w:color="auto"/>
              <w:right w:val="outset" w:sz="6" w:space="0" w:color="000000"/>
            </w:tcBorders>
            <w:shd w:val="clear" w:color="auto" w:fill="auto"/>
            <w:vAlign w:val="center"/>
          </w:tcPr>
          <w:p w:rsidR="00844BC4" w:rsidRDefault="0000107D"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7.1</w:t>
            </w:r>
          </w:p>
        </w:tc>
      </w:tr>
      <w:tr w:rsidR="00844BC4">
        <w:tblPrEx>
          <w:shd w:val="clear" w:color="auto" w:fill="auto"/>
        </w:tblPrEx>
        <w:trPr>
          <w:trHeight w:val="315"/>
          <w:jc w:val="center"/>
        </w:trPr>
        <w:tc>
          <w:tcPr>
            <w:tcW w:w="2889" w:type="dxa"/>
            <w:vMerge/>
            <w:tcBorders>
              <w:left w:val="outset" w:sz="6" w:space="0" w:color="000000"/>
              <w:right w:val="outset" w:sz="6" w:space="0" w:color="000000"/>
            </w:tcBorders>
            <w:shd w:val="clear" w:color="auto" w:fill="auto"/>
            <w:vAlign w:val="center"/>
          </w:tcPr>
          <w:p w:rsidR="00844BC4" w:rsidRDefault="00844BC4">
            <w:pPr>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耗氧量，mg/L≤3.0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jc w:val="left"/>
              <w:rPr>
                <w:rFonts w:asciiTheme="minorEastAsia" w:hAnsiTheme="minorEastAsia" w:cs="宋体"/>
                <w:kern w:val="0"/>
                <w:szCs w:val="21"/>
              </w:rPr>
            </w:pPr>
            <w:r>
              <w:rPr>
                <w:rFonts w:asciiTheme="minorEastAsia" w:hAnsiTheme="minorEastAsia" w:cs="宋体" w:hint="eastAsia"/>
                <w:kern w:val="0"/>
                <w:szCs w:val="21"/>
              </w:rPr>
              <w:t>GB/T5750.7-2006（1.1）</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DE567C"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1.56</w:t>
            </w:r>
            <w:r w:rsidR="0000107D">
              <w:rPr>
                <w:rFonts w:asciiTheme="minorEastAsia" w:hAnsiTheme="minorEastAsia" w:cs="宋体" w:hint="eastAsia"/>
                <w:kern w:val="0"/>
                <w:szCs w:val="21"/>
              </w:rPr>
              <w:t>mg/</w:t>
            </w:r>
            <w:r>
              <w:rPr>
                <w:rFonts w:asciiTheme="minorEastAsia" w:hAnsiTheme="minorEastAsia" w:cs="宋体" w:hint="eastAsia"/>
                <w:kern w:val="0"/>
                <w:szCs w:val="21"/>
              </w:rPr>
              <w:t>L</w:t>
            </w:r>
          </w:p>
        </w:tc>
      </w:tr>
      <w:tr w:rsidR="00844BC4">
        <w:tblPrEx>
          <w:shd w:val="clear" w:color="auto" w:fill="auto"/>
        </w:tblPrEx>
        <w:trPr>
          <w:trHeight w:val="640"/>
          <w:jc w:val="center"/>
        </w:trPr>
        <w:tc>
          <w:tcPr>
            <w:tcW w:w="2889" w:type="dxa"/>
            <w:vMerge/>
            <w:tcBorders>
              <w:left w:val="outset" w:sz="6" w:space="0" w:color="000000"/>
              <w:right w:val="outset" w:sz="6" w:space="0" w:color="000000"/>
            </w:tcBorders>
            <w:shd w:val="clear" w:color="auto" w:fill="auto"/>
            <w:vAlign w:val="center"/>
          </w:tcPr>
          <w:p w:rsidR="00844BC4" w:rsidRDefault="00844BC4">
            <w:pPr>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总硬度（以CaCO</w:t>
            </w:r>
            <w:r>
              <w:rPr>
                <w:rFonts w:asciiTheme="minorEastAsia" w:hAnsiTheme="minorEastAsia" w:cs="宋体" w:hint="eastAsia"/>
                <w:kern w:val="0"/>
                <w:szCs w:val="21"/>
                <w:vertAlign w:val="subscript"/>
              </w:rPr>
              <w:t>3</w:t>
            </w:r>
            <w:r>
              <w:rPr>
                <w:rFonts w:asciiTheme="minorEastAsia" w:hAnsiTheme="minorEastAsia" w:hint="eastAsia"/>
              </w:rPr>
              <w:t>计），mg/L</w:t>
            </w:r>
            <w:r>
              <w:rPr>
                <w:rFonts w:asciiTheme="minorEastAsia" w:hAnsiTheme="minorEastAsia" w:cs="宋体" w:hint="eastAsia"/>
                <w:kern w:val="0"/>
                <w:szCs w:val="21"/>
              </w:rPr>
              <w:t>≤450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DE567C">
            <w:pPr>
              <w:widowControl/>
              <w:jc w:val="left"/>
              <w:rPr>
                <w:rFonts w:asciiTheme="minorEastAsia" w:hAnsiTheme="minorEastAsia" w:cs="宋体"/>
                <w:kern w:val="0"/>
                <w:szCs w:val="21"/>
              </w:rPr>
            </w:pPr>
            <w:r>
              <w:rPr>
                <w:rFonts w:asciiTheme="minorEastAsia" w:hAnsiTheme="minorEastAsia" w:cs="宋体" w:hint="eastAsia"/>
                <w:kern w:val="0"/>
                <w:szCs w:val="21"/>
              </w:rPr>
              <w:t>GB/T</w:t>
            </w:r>
            <w:r w:rsidR="00DE567C">
              <w:rPr>
                <w:rFonts w:asciiTheme="minorEastAsia" w:hAnsiTheme="minorEastAsia" w:cs="宋体" w:hint="eastAsia"/>
                <w:kern w:val="0"/>
                <w:szCs w:val="21"/>
              </w:rPr>
              <w:t>7477</w:t>
            </w:r>
            <w:r>
              <w:rPr>
                <w:rFonts w:asciiTheme="minorEastAsia" w:hAnsiTheme="minorEastAsia" w:cs="宋体" w:hint="eastAsia"/>
                <w:kern w:val="0"/>
                <w:szCs w:val="21"/>
              </w:rPr>
              <w:t>-</w:t>
            </w:r>
            <w:r w:rsidR="00DE567C">
              <w:rPr>
                <w:rFonts w:asciiTheme="minorEastAsia" w:hAnsiTheme="minorEastAsia" w:cs="宋体" w:hint="eastAsia"/>
                <w:kern w:val="0"/>
                <w:szCs w:val="21"/>
              </w:rPr>
              <w:t>1987</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DE567C"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172</w:t>
            </w:r>
            <w:r w:rsidR="0000107D">
              <w:rPr>
                <w:rFonts w:asciiTheme="minorEastAsia" w:hAnsiTheme="minorEastAsia" w:cs="宋体" w:hint="eastAsia"/>
                <w:kern w:val="0"/>
                <w:szCs w:val="21"/>
              </w:rPr>
              <w:t xml:space="preserve"> mg/</w:t>
            </w:r>
            <w:r>
              <w:rPr>
                <w:rFonts w:asciiTheme="minorEastAsia" w:hAnsiTheme="minorEastAsia" w:cs="宋体" w:hint="eastAsia"/>
                <w:kern w:val="0"/>
                <w:szCs w:val="21"/>
              </w:rPr>
              <w:t>L</w:t>
            </w:r>
          </w:p>
        </w:tc>
      </w:tr>
      <w:tr w:rsidR="00844BC4">
        <w:tblPrEx>
          <w:shd w:val="clear" w:color="auto" w:fill="auto"/>
        </w:tblPrEx>
        <w:trPr>
          <w:trHeight w:val="315"/>
          <w:jc w:val="center"/>
        </w:trPr>
        <w:tc>
          <w:tcPr>
            <w:tcW w:w="2889" w:type="dxa"/>
            <w:vMerge/>
            <w:tcBorders>
              <w:left w:val="outset" w:sz="6" w:space="0" w:color="000000"/>
              <w:right w:val="outset" w:sz="6" w:space="0" w:color="000000"/>
            </w:tcBorders>
            <w:shd w:val="clear" w:color="auto" w:fill="auto"/>
            <w:vAlign w:val="center"/>
          </w:tcPr>
          <w:p w:rsidR="00844BC4" w:rsidRDefault="00844BC4">
            <w:pPr>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硫酸盐，mg/L≤250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DE567C">
            <w:pPr>
              <w:widowControl/>
              <w:jc w:val="left"/>
              <w:rPr>
                <w:rFonts w:asciiTheme="minorEastAsia" w:hAnsiTheme="minorEastAsia" w:cs="宋体"/>
                <w:kern w:val="0"/>
                <w:szCs w:val="21"/>
              </w:rPr>
            </w:pPr>
            <w:r>
              <w:rPr>
                <w:rFonts w:asciiTheme="minorEastAsia" w:hAnsiTheme="minorEastAsia" w:cs="宋体" w:hint="eastAsia"/>
                <w:kern w:val="0"/>
                <w:szCs w:val="21"/>
              </w:rPr>
              <w:t>GB/T</w:t>
            </w:r>
            <w:r w:rsidR="00DE567C">
              <w:rPr>
                <w:rFonts w:asciiTheme="minorEastAsia" w:hAnsiTheme="minorEastAsia" w:cs="宋体" w:hint="eastAsia"/>
                <w:kern w:val="0"/>
                <w:szCs w:val="21"/>
              </w:rPr>
              <w:t>7480-1987</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4</w:t>
            </w:r>
            <w:r w:rsidR="00DE567C">
              <w:rPr>
                <w:rFonts w:asciiTheme="minorEastAsia" w:hAnsiTheme="minorEastAsia" w:cs="宋体" w:hint="eastAsia"/>
                <w:kern w:val="0"/>
                <w:szCs w:val="21"/>
              </w:rPr>
              <w:t>8</w:t>
            </w:r>
            <w:r>
              <w:rPr>
                <w:rFonts w:asciiTheme="minorEastAsia" w:hAnsiTheme="minorEastAsia" w:cs="宋体" w:hint="eastAsia"/>
                <w:kern w:val="0"/>
                <w:szCs w:val="21"/>
              </w:rPr>
              <w:t>mg/</w:t>
            </w:r>
            <w:r w:rsidR="00DE567C">
              <w:rPr>
                <w:rFonts w:asciiTheme="minorEastAsia" w:hAnsiTheme="minorEastAsia" w:cs="宋体" w:hint="eastAsia"/>
                <w:kern w:val="0"/>
                <w:szCs w:val="21"/>
              </w:rPr>
              <w:t>L</w:t>
            </w:r>
          </w:p>
        </w:tc>
      </w:tr>
      <w:tr w:rsidR="00844BC4">
        <w:tblPrEx>
          <w:shd w:val="clear" w:color="auto" w:fill="auto"/>
        </w:tblPrEx>
        <w:trPr>
          <w:trHeight w:val="315"/>
          <w:jc w:val="center"/>
        </w:trPr>
        <w:tc>
          <w:tcPr>
            <w:tcW w:w="2889" w:type="dxa"/>
            <w:vMerge/>
            <w:tcBorders>
              <w:left w:val="outset" w:sz="6" w:space="0" w:color="000000"/>
              <w:right w:val="outset" w:sz="6" w:space="0" w:color="000000"/>
            </w:tcBorders>
            <w:shd w:val="clear" w:color="auto" w:fill="auto"/>
            <w:vAlign w:val="center"/>
          </w:tcPr>
          <w:p w:rsidR="00844BC4" w:rsidRDefault="00844BC4">
            <w:pPr>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氯化物，mg/L≤250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DE567C">
            <w:pPr>
              <w:widowControl/>
              <w:jc w:val="left"/>
              <w:rPr>
                <w:rFonts w:asciiTheme="minorEastAsia" w:hAnsiTheme="minorEastAsia" w:cs="宋体"/>
                <w:kern w:val="0"/>
                <w:szCs w:val="21"/>
              </w:rPr>
            </w:pPr>
            <w:r>
              <w:rPr>
                <w:rFonts w:asciiTheme="minorEastAsia" w:hAnsiTheme="minorEastAsia" w:cs="宋体" w:hint="eastAsia"/>
                <w:kern w:val="0"/>
                <w:szCs w:val="21"/>
              </w:rPr>
              <w:t>GB/T</w:t>
            </w:r>
            <w:r w:rsidR="00DE567C">
              <w:rPr>
                <w:rFonts w:asciiTheme="minorEastAsia" w:hAnsiTheme="minorEastAsia" w:cs="宋体" w:hint="eastAsia"/>
                <w:kern w:val="0"/>
                <w:szCs w:val="21"/>
              </w:rPr>
              <w:t>11896-1989</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DE567C"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68</w:t>
            </w:r>
            <w:r w:rsidR="0000107D">
              <w:rPr>
                <w:rFonts w:asciiTheme="minorEastAsia" w:hAnsiTheme="minorEastAsia" w:cs="宋体" w:hint="eastAsia"/>
                <w:kern w:val="0"/>
                <w:szCs w:val="21"/>
              </w:rPr>
              <w:t xml:space="preserve"> mg/</w:t>
            </w:r>
            <w:r>
              <w:rPr>
                <w:rFonts w:asciiTheme="minorEastAsia" w:hAnsiTheme="minorEastAsia" w:cs="宋体" w:hint="eastAsia"/>
                <w:kern w:val="0"/>
                <w:szCs w:val="21"/>
              </w:rPr>
              <w:t>L</w:t>
            </w:r>
          </w:p>
        </w:tc>
      </w:tr>
      <w:tr w:rsidR="00844BC4">
        <w:tblPrEx>
          <w:shd w:val="clear" w:color="auto" w:fill="auto"/>
        </w:tblPrEx>
        <w:trPr>
          <w:trHeight w:val="315"/>
          <w:jc w:val="center"/>
        </w:trPr>
        <w:tc>
          <w:tcPr>
            <w:tcW w:w="2889" w:type="dxa"/>
            <w:vMerge/>
            <w:tcBorders>
              <w:left w:val="outset" w:sz="6" w:space="0" w:color="000000"/>
              <w:right w:val="outset" w:sz="6" w:space="0" w:color="000000"/>
            </w:tcBorders>
            <w:shd w:val="clear" w:color="auto" w:fill="auto"/>
            <w:vAlign w:val="center"/>
          </w:tcPr>
          <w:p w:rsidR="00844BC4" w:rsidRDefault="00844BC4">
            <w:pPr>
              <w:widowControl/>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亚硝酸盐，mg/L≤1.00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jc w:val="left"/>
              <w:rPr>
                <w:rFonts w:asciiTheme="minorEastAsia" w:hAnsiTheme="minorEastAsia" w:cs="宋体"/>
                <w:kern w:val="0"/>
                <w:szCs w:val="21"/>
              </w:rPr>
            </w:pPr>
            <w:r>
              <w:rPr>
                <w:rFonts w:asciiTheme="minorEastAsia" w:hAnsiTheme="minorEastAsia" w:cs="宋体" w:hint="eastAsia"/>
                <w:kern w:val="0"/>
                <w:szCs w:val="21"/>
              </w:rPr>
              <w:t>GB/T5750.5-2006</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0.00</w:t>
            </w:r>
            <w:r w:rsidR="00DE567C">
              <w:rPr>
                <w:rFonts w:asciiTheme="minorEastAsia" w:hAnsiTheme="minorEastAsia" w:cs="宋体" w:hint="eastAsia"/>
                <w:kern w:val="0"/>
                <w:szCs w:val="21"/>
              </w:rPr>
              <w:t>1</w:t>
            </w:r>
            <w:r>
              <w:rPr>
                <w:rFonts w:asciiTheme="minorEastAsia" w:hAnsiTheme="minorEastAsia" w:cs="宋体" w:hint="eastAsia"/>
                <w:kern w:val="0"/>
                <w:szCs w:val="21"/>
              </w:rPr>
              <w:t xml:space="preserve"> mg/</w:t>
            </w:r>
            <w:r w:rsidR="00DE567C">
              <w:rPr>
                <w:rFonts w:asciiTheme="minorEastAsia" w:hAnsiTheme="minorEastAsia" w:cs="宋体" w:hint="eastAsia"/>
                <w:kern w:val="0"/>
                <w:szCs w:val="21"/>
              </w:rPr>
              <w:t>L</w:t>
            </w:r>
          </w:p>
        </w:tc>
      </w:tr>
      <w:tr w:rsidR="00844BC4">
        <w:tblPrEx>
          <w:shd w:val="clear" w:color="auto" w:fill="auto"/>
        </w:tblPrEx>
        <w:trPr>
          <w:trHeight w:val="315"/>
          <w:jc w:val="center"/>
        </w:trPr>
        <w:tc>
          <w:tcPr>
            <w:tcW w:w="2889" w:type="dxa"/>
            <w:vMerge/>
            <w:tcBorders>
              <w:left w:val="outset" w:sz="6" w:space="0" w:color="000000"/>
              <w:right w:val="outset" w:sz="6" w:space="0" w:color="000000"/>
            </w:tcBorders>
            <w:shd w:val="clear" w:color="auto" w:fill="auto"/>
            <w:vAlign w:val="center"/>
          </w:tcPr>
          <w:p w:rsidR="00844BC4" w:rsidRDefault="00844BC4">
            <w:pPr>
              <w:widowControl/>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硝酸盐，mg/L≤20.0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rsidP="00382C5A">
            <w:pPr>
              <w:widowControl/>
              <w:jc w:val="left"/>
              <w:rPr>
                <w:rFonts w:asciiTheme="minorEastAsia" w:hAnsiTheme="minorEastAsia" w:cs="宋体"/>
                <w:kern w:val="0"/>
                <w:szCs w:val="21"/>
              </w:rPr>
            </w:pPr>
            <w:r>
              <w:rPr>
                <w:rFonts w:asciiTheme="minorEastAsia" w:hAnsiTheme="minorEastAsia" w:cs="宋体" w:hint="eastAsia"/>
                <w:kern w:val="0"/>
                <w:szCs w:val="21"/>
              </w:rPr>
              <w:t>GB/T</w:t>
            </w:r>
            <w:r w:rsidR="00382C5A">
              <w:rPr>
                <w:rFonts w:asciiTheme="minorEastAsia" w:hAnsiTheme="minorEastAsia" w:cs="宋体" w:hint="eastAsia"/>
                <w:kern w:val="0"/>
                <w:szCs w:val="21"/>
              </w:rPr>
              <w:t>7480</w:t>
            </w:r>
            <w:r>
              <w:rPr>
                <w:rFonts w:asciiTheme="minorEastAsia" w:hAnsiTheme="minorEastAsia" w:cs="宋体" w:hint="eastAsia"/>
                <w:kern w:val="0"/>
                <w:szCs w:val="21"/>
              </w:rPr>
              <w:t>-</w:t>
            </w:r>
            <w:r w:rsidR="00382C5A">
              <w:rPr>
                <w:rFonts w:asciiTheme="minorEastAsia" w:hAnsiTheme="minorEastAsia" w:cs="宋体" w:hint="eastAsia"/>
                <w:kern w:val="0"/>
                <w:szCs w:val="21"/>
              </w:rPr>
              <w:t>1987</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1D7F0C"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6.64</w:t>
            </w:r>
            <w:r w:rsidR="0000107D">
              <w:rPr>
                <w:rFonts w:asciiTheme="minorEastAsia" w:hAnsiTheme="minorEastAsia" w:cs="宋体" w:hint="eastAsia"/>
                <w:kern w:val="0"/>
                <w:szCs w:val="21"/>
              </w:rPr>
              <w:t xml:space="preserve"> mg/</w:t>
            </w:r>
            <w:r w:rsidR="00DE567C">
              <w:rPr>
                <w:rFonts w:asciiTheme="minorEastAsia" w:hAnsiTheme="minorEastAsia" w:cs="宋体" w:hint="eastAsia"/>
                <w:kern w:val="0"/>
                <w:szCs w:val="21"/>
              </w:rPr>
              <w:t>L</w:t>
            </w:r>
          </w:p>
        </w:tc>
      </w:tr>
      <w:tr w:rsidR="00844BC4">
        <w:tblPrEx>
          <w:shd w:val="clear" w:color="auto" w:fill="auto"/>
        </w:tblPrEx>
        <w:trPr>
          <w:jc w:val="center"/>
        </w:trPr>
        <w:tc>
          <w:tcPr>
            <w:tcW w:w="2889" w:type="dxa"/>
            <w:vMerge/>
            <w:tcBorders>
              <w:left w:val="outset" w:sz="6" w:space="0" w:color="000000"/>
              <w:right w:val="outset" w:sz="6" w:space="0" w:color="000000"/>
            </w:tcBorders>
            <w:shd w:val="clear" w:color="auto" w:fill="auto"/>
            <w:vAlign w:val="center"/>
          </w:tcPr>
          <w:p w:rsidR="00844BC4" w:rsidRDefault="00844BC4">
            <w:pPr>
              <w:widowControl/>
              <w:jc w:val="left"/>
              <w:rPr>
                <w:rFonts w:asciiTheme="minorEastAsia" w:hAnsiTheme="minorEastAsia" w:cs="宋体"/>
                <w:kern w:val="0"/>
                <w:szCs w:val="21"/>
              </w:rPr>
            </w:pPr>
          </w:p>
        </w:tc>
        <w:tc>
          <w:tcPr>
            <w:tcW w:w="3214"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spacing w:after="150" w:line="330" w:lineRule="atLeast"/>
              <w:rPr>
                <w:rFonts w:asciiTheme="minorEastAsia" w:hAnsiTheme="minorEastAsia" w:cs="宋体"/>
                <w:kern w:val="0"/>
                <w:szCs w:val="21"/>
              </w:rPr>
            </w:pPr>
            <w:r>
              <w:rPr>
                <w:rFonts w:asciiTheme="minorEastAsia" w:hAnsiTheme="minorEastAsia" w:cs="宋体" w:hint="eastAsia"/>
                <w:kern w:val="0"/>
                <w:szCs w:val="21"/>
              </w:rPr>
              <w:t>溶解性总固体，mg/L≤1000</w:t>
            </w:r>
          </w:p>
        </w:tc>
        <w:tc>
          <w:tcPr>
            <w:tcW w:w="2525" w:type="dxa"/>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00107D">
            <w:pPr>
              <w:widowControl/>
              <w:jc w:val="left"/>
              <w:rPr>
                <w:rFonts w:asciiTheme="minorEastAsia" w:hAnsiTheme="minorEastAsia" w:cs="宋体"/>
                <w:kern w:val="0"/>
                <w:szCs w:val="21"/>
              </w:rPr>
            </w:pPr>
            <w:r>
              <w:rPr>
                <w:rFonts w:asciiTheme="minorEastAsia" w:hAnsiTheme="minorEastAsia" w:cs="宋体" w:hint="eastAsia"/>
                <w:kern w:val="0"/>
                <w:szCs w:val="21"/>
              </w:rPr>
              <w:t>GB/T5750.4-2006</w:t>
            </w:r>
          </w:p>
        </w:tc>
        <w:tc>
          <w:tcPr>
            <w:tcW w:w="2147" w:type="dxa"/>
            <w:gridSpan w:val="2"/>
            <w:tcBorders>
              <w:top w:val="single" w:sz="4" w:space="0" w:color="auto"/>
              <w:left w:val="outset" w:sz="6" w:space="0" w:color="000000"/>
              <w:bottom w:val="single" w:sz="4" w:space="0" w:color="auto"/>
              <w:right w:val="outset" w:sz="6" w:space="0" w:color="000000"/>
            </w:tcBorders>
            <w:shd w:val="clear" w:color="auto" w:fill="auto"/>
            <w:vAlign w:val="center"/>
          </w:tcPr>
          <w:p w:rsidR="00844BC4" w:rsidRDefault="001D7F0C" w:rsidP="00DE567C">
            <w:pPr>
              <w:widowControl/>
              <w:spacing w:after="150" w:line="330" w:lineRule="atLeast"/>
              <w:jc w:val="left"/>
              <w:rPr>
                <w:rFonts w:asciiTheme="minorEastAsia" w:hAnsiTheme="minorEastAsia" w:cs="宋体"/>
                <w:kern w:val="0"/>
                <w:szCs w:val="21"/>
              </w:rPr>
            </w:pPr>
            <w:r>
              <w:rPr>
                <w:rFonts w:asciiTheme="minorEastAsia" w:hAnsiTheme="minorEastAsia" w:cs="宋体" w:hint="eastAsia"/>
                <w:kern w:val="0"/>
                <w:szCs w:val="21"/>
              </w:rPr>
              <w:t>442</w:t>
            </w:r>
            <w:r w:rsidR="0000107D">
              <w:rPr>
                <w:rFonts w:asciiTheme="minorEastAsia" w:hAnsiTheme="minorEastAsia" w:cs="宋体" w:hint="eastAsia"/>
                <w:kern w:val="0"/>
                <w:szCs w:val="21"/>
              </w:rPr>
              <w:t xml:space="preserve"> mg/</w:t>
            </w:r>
            <w:r w:rsidR="00DE567C">
              <w:rPr>
                <w:rFonts w:asciiTheme="minorEastAsia" w:hAnsiTheme="minorEastAsia" w:cs="宋体" w:hint="eastAsia"/>
                <w:kern w:val="0"/>
                <w:szCs w:val="21"/>
              </w:rPr>
              <w:t>L</w:t>
            </w:r>
          </w:p>
        </w:tc>
      </w:tr>
    </w:tbl>
    <w:p w:rsidR="00844BC4" w:rsidRDefault="0000107D">
      <w:pPr>
        <w:widowControl/>
        <w:jc w:val="left"/>
        <w:rPr>
          <w:rFonts w:ascii="宋体" w:eastAsia="宋体" w:hAnsi="宋体" w:cs="宋体"/>
          <w:kern w:val="0"/>
          <w:sz w:val="24"/>
          <w:szCs w:val="24"/>
        </w:rPr>
      </w:pPr>
      <w:r>
        <w:rPr>
          <w:rFonts w:ascii="宋体" w:eastAsia="宋体" w:hAnsi="宋体" w:cs="宋体" w:hint="eastAsia"/>
          <w:b/>
          <w:bCs/>
          <w:color w:val="333333"/>
          <w:kern w:val="0"/>
        </w:rPr>
        <w:lastRenderedPageBreak/>
        <w:t>②</w:t>
      </w:r>
      <w:r>
        <w:rPr>
          <w:rFonts w:ascii="Arial" w:eastAsia="宋体" w:hAnsi="Arial" w:cs="Arial"/>
          <w:b/>
          <w:bCs/>
          <w:color w:val="333333"/>
          <w:kern w:val="0"/>
        </w:rPr>
        <w:t>大气污染排污信息：</w:t>
      </w:r>
    </w:p>
    <w:tbl>
      <w:tblPr>
        <w:tblW w:w="1125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983"/>
        <w:gridCol w:w="3093"/>
        <w:gridCol w:w="1859"/>
        <w:gridCol w:w="1315"/>
      </w:tblGrid>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主要污染物及特征污染物：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rsidP="00B82CF8">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颗粒物、非甲烷总烃</w:t>
            </w:r>
            <w:r>
              <w:rPr>
                <w:rFonts w:ascii="Arial" w:eastAsia="宋体" w:hAnsi="Arial" w:cs="Arial" w:hint="eastAsia"/>
                <w:color w:val="333333"/>
                <w:kern w:val="0"/>
                <w:szCs w:val="21"/>
              </w:rPr>
              <w:t>、</w:t>
            </w:r>
            <w:r w:rsidR="00FD5CFE">
              <w:rPr>
                <w:rFonts w:ascii="Arial" w:eastAsia="宋体" w:hAnsi="Arial" w:cs="Arial" w:hint="eastAsia"/>
                <w:color w:val="333333"/>
                <w:kern w:val="0"/>
                <w:szCs w:val="21"/>
              </w:rPr>
              <w:t>臭气浓度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有组织排放</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831DE2">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执行《</w:t>
            </w:r>
            <w:r w:rsidR="0000107D">
              <w:rPr>
                <w:rFonts w:ascii="Arial" w:eastAsia="宋体" w:hAnsi="Arial" w:cs="Arial"/>
                <w:color w:val="333333"/>
                <w:kern w:val="0"/>
                <w:szCs w:val="21"/>
              </w:rPr>
              <w:t>区域性大气污染物综合排放标准》</w:t>
            </w:r>
            <w:r w:rsidR="0000107D">
              <w:rPr>
                <w:rFonts w:ascii="Arial" w:eastAsia="宋体" w:hAnsi="Arial" w:cs="Arial"/>
                <w:color w:val="333333"/>
                <w:kern w:val="0"/>
                <w:szCs w:val="21"/>
              </w:rPr>
              <w:t>DB37/2376-201</w:t>
            </w:r>
            <w:r w:rsidR="0000107D">
              <w:rPr>
                <w:rFonts w:ascii="Arial" w:eastAsia="宋体" w:hAnsi="Arial" w:cs="Arial" w:hint="eastAsia"/>
                <w:color w:val="333333"/>
                <w:kern w:val="0"/>
                <w:szCs w:val="21"/>
              </w:rPr>
              <w:t>9</w:t>
            </w:r>
            <w:r w:rsidR="0000107D">
              <w:rPr>
                <w:rFonts w:ascii="Arial" w:eastAsia="宋体" w:hAnsi="Arial" w:cs="Arial"/>
                <w:color w:val="333333"/>
                <w:kern w:val="0"/>
                <w:szCs w:val="21"/>
              </w:rPr>
              <w:t>（</w:t>
            </w:r>
            <w:r w:rsidR="0000107D">
              <w:rPr>
                <w:rFonts w:ascii="Arial" w:eastAsia="宋体" w:hAnsi="Arial" w:cs="Arial"/>
                <w:color w:val="333333"/>
                <w:kern w:val="0"/>
                <w:szCs w:val="21"/>
              </w:rPr>
              <w:t>mg/ m</w:t>
            </w:r>
            <w:r w:rsidR="0000107D">
              <w:rPr>
                <w:rFonts w:ascii="Arial" w:eastAsia="宋体" w:hAnsi="Arial" w:cs="Arial"/>
                <w:color w:val="333333"/>
                <w:kern w:val="0"/>
                <w:sz w:val="18"/>
                <w:szCs w:val="18"/>
                <w:vertAlign w:val="superscript"/>
              </w:rPr>
              <w:t>3</w:t>
            </w:r>
            <w:r w:rsidR="000C5ECB">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颗粒物</w:t>
            </w:r>
            <w:r>
              <w:rPr>
                <w:rFonts w:ascii="Arial" w:eastAsia="宋体" w:hAnsi="Arial" w:cs="Arial"/>
                <w:color w:val="333333"/>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排放浓度（</w:t>
            </w:r>
            <w:r>
              <w:rPr>
                <w:rFonts w:ascii="Arial" w:eastAsia="宋体" w:hAnsi="Arial" w:cs="Arial"/>
                <w:color w:val="333333"/>
                <w:kern w:val="0"/>
                <w:szCs w:val="21"/>
              </w:rPr>
              <w:t>mg/m</w:t>
            </w:r>
            <w:r>
              <w:rPr>
                <w:rFonts w:ascii="Arial" w:eastAsia="宋体" w:hAnsi="Arial" w:cs="Arial"/>
                <w:color w:val="333333"/>
                <w:kern w:val="0"/>
                <w:sz w:val="18"/>
                <w:szCs w:val="18"/>
                <w:vertAlign w:val="superscript"/>
              </w:rPr>
              <w:t>3</w:t>
            </w:r>
            <w:r>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rsidP="00965EB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颗粒物</w:t>
            </w:r>
            <w:r>
              <w:rPr>
                <w:rFonts w:ascii="Arial" w:eastAsia="宋体" w:hAnsi="Arial" w:cs="Arial"/>
                <w:color w:val="333333"/>
                <w:kern w:val="0"/>
                <w:szCs w:val="21"/>
              </w:rPr>
              <w:t>:</w:t>
            </w:r>
            <w:r w:rsidR="00965EBD">
              <w:rPr>
                <w:rFonts w:ascii="Arial" w:eastAsia="宋体" w:hAnsi="Arial" w:cs="Arial" w:hint="eastAsia"/>
                <w:color w:val="333333"/>
                <w:kern w:val="0"/>
                <w:szCs w:val="21"/>
              </w:rPr>
              <w:t>2</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执行《橡胶制品工业污染物排放标准》</w:t>
            </w:r>
            <w:r>
              <w:rPr>
                <w:rFonts w:ascii="Arial" w:eastAsia="宋体" w:hAnsi="Arial" w:cs="Arial"/>
                <w:color w:val="333333"/>
                <w:kern w:val="0"/>
                <w:szCs w:val="21"/>
              </w:rPr>
              <w:t>GB27632-2011</w:t>
            </w:r>
            <w:r>
              <w:rPr>
                <w:rFonts w:ascii="Arial" w:eastAsia="宋体" w:hAnsi="Arial" w:cs="Arial"/>
                <w:color w:val="333333"/>
                <w:kern w:val="0"/>
                <w:szCs w:val="21"/>
              </w:rPr>
              <w:t>（</w:t>
            </w:r>
            <w:r>
              <w:rPr>
                <w:rFonts w:ascii="Arial" w:eastAsia="宋体" w:hAnsi="Arial" w:cs="Arial"/>
                <w:color w:val="333333"/>
                <w:kern w:val="0"/>
                <w:szCs w:val="21"/>
              </w:rPr>
              <w:t>mg/ m</w:t>
            </w:r>
            <w:r>
              <w:rPr>
                <w:rFonts w:ascii="Arial" w:eastAsia="宋体" w:hAnsi="Arial" w:cs="Arial"/>
                <w:color w:val="333333"/>
                <w:kern w:val="0"/>
                <w:sz w:val="18"/>
                <w:szCs w:val="18"/>
                <w:vertAlign w:val="superscript"/>
              </w:rPr>
              <w:t>3</w:t>
            </w:r>
            <w:r w:rsidR="000C5ECB">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非甲烷总烃</w:t>
            </w:r>
            <w:r>
              <w:rPr>
                <w:rFonts w:ascii="Arial" w:eastAsia="宋体" w:hAnsi="Arial" w:cs="Arial"/>
                <w:color w:val="333333"/>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0C5ECB" w:rsidRDefault="0000107D">
            <w:pPr>
              <w:widowControl/>
              <w:spacing w:line="300" w:lineRule="atLeast"/>
              <w:jc w:val="left"/>
              <w:rPr>
                <w:rFonts w:ascii="Arial" w:eastAsia="宋体" w:hAnsi="Arial" w:cs="Arial"/>
                <w:kern w:val="0"/>
                <w:szCs w:val="21"/>
              </w:rPr>
            </w:pPr>
            <w:r w:rsidRPr="000C5ECB">
              <w:rPr>
                <w:rFonts w:ascii="Arial" w:eastAsia="宋体" w:hAnsi="Arial" w:cs="Arial"/>
                <w:kern w:val="0"/>
                <w:szCs w:val="21"/>
              </w:rPr>
              <w:t>排放浓度（</w:t>
            </w:r>
            <w:r w:rsidRPr="000C5ECB">
              <w:rPr>
                <w:rFonts w:ascii="Arial" w:eastAsia="宋体" w:hAnsi="Arial" w:cs="Arial"/>
                <w:kern w:val="0"/>
                <w:szCs w:val="21"/>
              </w:rPr>
              <w:t>mg/m</w:t>
            </w:r>
            <w:r w:rsidRPr="000C5ECB">
              <w:rPr>
                <w:rFonts w:ascii="Arial" w:eastAsia="宋体" w:hAnsi="Arial" w:cs="Arial"/>
                <w:kern w:val="0"/>
                <w:sz w:val="18"/>
                <w:szCs w:val="18"/>
                <w:vertAlign w:val="superscript"/>
              </w:rPr>
              <w:t>3</w:t>
            </w:r>
            <w:r w:rsidRPr="000C5ECB">
              <w:rPr>
                <w:rFonts w:ascii="Arial" w:eastAsia="宋体" w:hAnsi="Arial" w:cs="Arial"/>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0C5ECB" w:rsidRDefault="0000107D" w:rsidP="00F60D3D">
            <w:pPr>
              <w:widowControl/>
              <w:spacing w:line="300" w:lineRule="atLeast"/>
              <w:jc w:val="left"/>
              <w:rPr>
                <w:rFonts w:ascii="Arial" w:eastAsia="宋体" w:hAnsi="Arial" w:cs="Arial"/>
                <w:kern w:val="0"/>
                <w:szCs w:val="21"/>
              </w:rPr>
            </w:pPr>
            <w:r w:rsidRPr="000C5ECB">
              <w:rPr>
                <w:rFonts w:ascii="Arial" w:eastAsia="宋体" w:hAnsi="Arial" w:cs="Arial"/>
                <w:kern w:val="0"/>
                <w:szCs w:val="21"/>
              </w:rPr>
              <w:t>非甲烷总烃</w:t>
            </w:r>
            <w:r w:rsidRPr="000C5ECB">
              <w:rPr>
                <w:rFonts w:ascii="Arial" w:eastAsia="宋体" w:hAnsi="Arial" w:cs="Arial"/>
                <w:kern w:val="0"/>
                <w:szCs w:val="21"/>
              </w:rPr>
              <w:t>:</w:t>
            </w:r>
            <w:r w:rsidR="00F60D3D">
              <w:rPr>
                <w:rFonts w:ascii="Arial" w:eastAsia="宋体" w:hAnsi="Arial" w:cs="Arial" w:hint="eastAsia"/>
                <w:kern w:val="0"/>
                <w:szCs w:val="21"/>
              </w:rPr>
              <w:t>3.21</w:t>
            </w:r>
          </w:p>
        </w:tc>
      </w:tr>
      <w:tr w:rsidR="000C5ECB">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0C5ECB" w:rsidRDefault="000C5ECB" w:rsidP="000C5ECB">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执行《恶臭污染物排放标准》</w:t>
            </w:r>
            <w:r w:rsidRPr="000C5ECB">
              <w:rPr>
                <w:rFonts w:ascii="Arial" w:eastAsia="宋体" w:hAnsi="Arial" w:cs="Arial" w:hint="eastAsia"/>
                <w:color w:val="333333"/>
                <w:kern w:val="0"/>
                <w:szCs w:val="21"/>
              </w:rPr>
              <w:t>GB14554-1993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0C5ECB" w:rsidRDefault="000C5ECB">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臭气浓度≤</w:t>
            </w:r>
            <w:r>
              <w:rPr>
                <w:rFonts w:ascii="Arial" w:eastAsia="宋体" w:hAnsi="Arial" w:cs="Arial" w:hint="eastAsia"/>
                <w:color w:val="333333"/>
                <w:kern w:val="0"/>
                <w:szCs w:val="21"/>
              </w:rPr>
              <w:t>2000</w:t>
            </w:r>
            <w:r>
              <w:rPr>
                <w:rFonts w:ascii="Arial" w:eastAsia="宋体" w:hAnsi="Arial" w:cs="Arial" w:hint="eastAsia"/>
                <w:color w:val="333333"/>
                <w:kern w:val="0"/>
                <w:szCs w:val="21"/>
              </w:rPr>
              <w:t>（无量纲）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0C5ECB" w:rsidRPr="000C5ECB" w:rsidRDefault="000C5ECB">
            <w:pPr>
              <w:widowControl/>
              <w:spacing w:line="300" w:lineRule="atLeast"/>
              <w:jc w:val="left"/>
              <w:rPr>
                <w:rFonts w:ascii="Arial" w:eastAsia="宋体" w:hAnsi="Arial" w:cs="Arial"/>
                <w:kern w:val="0"/>
                <w:szCs w:val="21"/>
              </w:rPr>
            </w:pPr>
            <w:r w:rsidRPr="000C5ECB">
              <w:rPr>
                <w:rFonts w:ascii="Arial" w:eastAsia="宋体" w:hAnsi="Arial" w:cs="Arial"/>
                <w:kern w:val="0"/>
                <w:szCs w:val="21"/>
              </w:rPr>
              <w:t>排放值（无量纲）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0C5ECB" w:rsidRPr="000C5ECB" w:rsidRDefault="000C5ECB" w:rsidP="000C5ECB">
            <w:pPr>
              <w:widowControl/>
              <w:spacing w:line="300" w:lineRule="atLeast"/>
              <w:jc w:val="left"/>
              <w:rPr>
                <w:rFonts w:ascii="Arial" w:eastAsia="宋体" w:hAnsi="Arial" w:cs="Arial"/>
                <w:kern w:val="0"/>
                <w:szCs w:val="21"/>
              </w:rPr>
            </w:pPr>
            <w:r>
              <w:rPr>
                <w:rFonts w:ascii="Arial" w:eastAsia="宋体" w:hAnsi="Arial" w:cs="Arial" w:hint="eastAsia"/>
                <w:kern w:val="0"/>
                <w:szCs w:val="21"/>
              </w:rPr>
              <w:t>550</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C5ECB">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主要污染物及特征污染物</w:t>
            </w:r>
            <w:r>
              <w:rPr>
                <w:rFonts w:ascii="Arial" w:eastAsia="宋体" w:hAnsi="Arial" w:cs="Arial" w:hint="eastAsia"/>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非甲烷总烃、臭气浓度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无组织排放</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执行《恶臭污染物排放标准》</w:t>
            </w:r>
            <w:r>
              <w:rPr>
                <w:rFonts w:ascii="Arial" w:eastAsia="宋体" w:hAnsi="Arial" w:cs="Arial" w:hint="eastAsia"/>
                <w:color w:val="333333"/>
                <w:kern w:val="0"/>
                <w:szCs w:val="21"/>
              </w:rPr>
              <w:t>GB14554</w:t>
            </w:r>
            <w:r>
              <w:rPr>
                <w:rFonts w:ascii="Arial" w:eastAsia="宋体" w:hAnsi="Arial" w:cs="Arial" w:hint="eastAsia"/>
                <w:color w:val="333333"/>
                <w:kern w:val="0"/>
                <w:szCs w:val="21"/>
              </w:rPr>
              <w:t>—</w:t>
            </w:r>
            <w:r>
              <w:rPr>
                <w:rFonts w:ascii="Arial" w:eastAsia="宋体" w:hAnsi="Arial" w:cs="Arial" w:hint="eastAsia"/>
                <w:color w:val="333333"/>
                <w:kern w:val="0"/>
                <w:szCs w:val="21"/>
              </w:rPr>
              <w:t>1993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臭气浓度</w:t>
            </w:r>
            <w:r>
              <w:rPr>
                <w:rFonts w:ascii="Arial" w:eastAsia="宋体" w:hAnsi="Arial" w:cs="Arial"/>
                <w:color w:val="333333"/>
                <w:kern w:val="0"/>
                <w:szCs w:val="21"/>
              </w:rPr>
              <w:t>≤</w:t>
            </w:r>
            <w:r>
              <w:rPr>
                <w:rFonts w:ascii="Arial" w:eastAsia="宋体" w:hAnsi="Arial" w:cs="Arial" w:hint="eastAsia"/>
                <w:color w:val="333333"/>
                <w:kern w:val="0"/>
                <w:szCs w:val="21"/>
              </w:rPr>
              <w:t>20</w:t>
            </w:r>
            <w:r>
              <w:rPr>
                <w:rFonts w:ascii="Arial" w:eastAsia="宋体" w:hAnsi="Arial" w:cs="Arial"/>
                <w:color w:val="333333"/>
                <w:kern w:val="0"/>
                <w:szCs w:val="21"/>
              </w:rPr>
              <w:t>（无量纲）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0C5ECB" w:rsidRDefault="0000107D">
            <w:pPr>
              <w:widowControl/>
              <w:spacing w:line="300" w:lineRule="atLeast"/>
              <w:jc w:val="left"/>
              <w:rPr>
                <w:rFonts w:ascii="Arial" w:eastAsia="宋体" w:hAnsi="Arial" w:cs="Arial"/>
                <w:kern w:val="0"/>
                <w:szCs w:val="21"/>
              </w:rPr>
            </w:pPr>
            <w:r w:rsidRPr="000C5ECB">
              <w:rPr>
                <w:rFonts w:ascii="Arial" w:eastAsia="宋体" w:hAnsi="Arial" w:cs="Arial"/>
                <w:kern w:val="0"/>
                <w:szCs w:val="21"/>
              </w:rPr>
              <w:t>排放值（无量纲）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0C5ECB" w:rsidRDefault="0000107D" w:rsidP="00965EBD">
            <w:pPr>
              <w:widowControl/>
              <w:spacing w:line="300" w:lineRule="atLeast"/>
              <w:jc w:val="left"/>
              <w:rPr>
                <w:rFonts w:ascii="Arial" w:eastAsia="宋体" w:hAnsi="Arial" w:cs="Arial"/>
                <w:kern w:val="0"/>
                <w:szCs w:val="21"/>
              </w:rPr>
            </w:pPr>
            <w:r w:rsidRPr="000C5ECB">
              <w:rPr>
                <w:rFonts w:ascii="Arial" w:eastAsia="宋体" w:hAnsi="Arial" w:cs="Arial"/>
                <w:kern w:val="0"/>
                <w:szCs w:val="21"/>
              </w:rPr>
              <w:t>1</w:t>
            </w:r>
            <w:r w:rsidR="00965EBD">
              <w:rPr>
                <w:rFonts w:ascii="Arial" w:eastAsia="宋体" w:hAnsi="Arial" w:cs="Arial" w:hint="eastAsia"/>
                <w:kern w:val="0"/>
                <w:szCs w:val="21"/>
              </w:rPr>
              <w:t>4</w:t>
            </w:r>
          </w:p>
        </w:tc>
      </w:tr>
      <w:tr w:rsidR="00844BC4" w:rsidTr="00D635FF">
        <w:trPr>
          <w:trHeight w:val="518"/>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771898" w:rsidRDefault="0000107D">
            <w:pPr>
              <w:widowControl/>
              <w:spacing w:line="300" w:lineRule="atLeast"/>
              <w:jc w:val="left"/>
              <w:rPr>
                <w:rFonts w:ascii="Arial" w:eastAsia="宋体" w:hAnsi="Arial" w:cs="Arial"/>
                <w:color w:val="333333"/>
                <w:kern w:val="0"/>
                <w:szCs w:val="21"/>
              </w:rPr>
            </w:pPr>
            <w:r w:rsidRPr="00771898">
              <w:rPr>
                <w:rFonts w:ascii="Arial" w:eastAsia="宋体" w:hAnsi="Arial" w:cs="Arial"/>
                <w:color w:val="333333"/>
                <w:kern w:val="0"/>
                <w:szCs w:val="21"/>
              </w:rPr>
              <w:t>执行《橡胶制品工业污染物排放标准》</w:t>
            </w:r>
            <w:r w:rsidRPr="00771898">
              <w:rPr>
                <w:rFonts w:ascii="Arial" w:eastAsia="宋体" w:hAnsi="Arial" w:cs="Arial"/>
                <w:color w:val="333333"/>
                <w:kern w:val="0"/>
                <w:szCs w:val="21"/>
              </w:rPr>
              <w:t>GB27632-2011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771898" w:rsidRDefault="0000107D" w:rsidP="00D635FF">
            <w:pPr>
              <w:widowControl/>
              <w:spacing w:line="300" w:lineRule="atLeast"/>
              <w:jc w:val="left"/>
              <w:rPr>
                <w:rFonts w:ascii="Arial" w:eastAsia="宋体" w:hAnsi="Arial" w:cs="Arial"/>
                <w:color w:val="333333"/>
                <w:kern w:val="0"/>
                <w:szCs w:val="21"/>
              </w:rPr>
            </w:pPr>
            <w:r w:rsidRPr="00771898">
              <w:rPr>
                <w:rFonts w:ascii="Arial" w:eastAsia="宋体" w:hAnsi="Arial" w:cs="Arial"/>
                <w:color w:val="333333"/>
                <w:kern w:val="0"/>
                <w:szCs w:val="21"/>
              </w:rPr>
              <w:t>非甲烷总烃</w:t>
            </w:r>
            <w:r w:rsidRPr="00771898">
              <w:rPr>
                <w:rFonts w:ascii="Arial" w:eastAsia="宋体" w:hAnsi="Arial" w:cs="Arial"/>
                <w:color w:val="333333"/>
                <w:kern w:val="0"/>
                <w:szCs w:val="21"/>
              </w:rPr>
              <w:t>≤</w:t>
            </w:r>
            <w:r w:rsidR="00D635FF" w:rsidRPr="00771898">
              <w:rPr>
                <w:rFonts w:ascii="Arial" w:eastAsia="宋体" w:hAnsi="Arial"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771898" w:rsidRDefault="0000107D">
            <w:pPr>
              <w:widowControl/>
              <w:spacing w:line="300" w:lineRule="atLeast"/>
              <w:jc w:val="left"/>
              <w:rPr>
                <w:rFonts w:ascii="Arial" w:eastAsia="宋体" w:hAnsi="Arial" w:cs="Arial"/>
                <w:color w:val="333333"/>
                <w:kern w:val="0"/>
                <w:szCs w:val="21"/>
              </w:rPr>
            </w:pPr>
            <w:r w:rsidRPr="00771898">
              <w:rPr>
                <w:rFonts w:ascii="Arial" w:eastAsia="宋体" w:hAnsi="Arial" w:cs="Arial"/>
                <w:color w:val="333333"/>
                <w:kern w:val="0"/>
                <w:szCs w:val="21"/>
              </w:rPr>
              <w:t>排放浓度（</w:t>
            </w:r>
            <w:r w:rsidRPr="00771898">
              <w:rPr>
                <w:rFonts w:ascii="Arial" w:eastAsia="宋体" w:hAnsi="Arial" w:cs="Arial"/>
                <w:color w:val="333333"/>
                <w:kern w:val="0"/>
                <w:szCs w:val="21"/>
              </w:rPr>
              <w:t>mg/m</w:t>
            </w:r>
            <w:r w:rsidRPr="00771898">
              <w:rPr>
                <w:rFonts w:ascii="Arial" w:eastAsia="宋体" w:hAnsi="Arial" w:cs="Arial"/>
                <w:color w:val="333333"/>
                <w:kern w:val="0"/>
                <w:sz w:val="18"/>
                <w:szCs w:val="18"/>
                <w:vertAlign w:val="superscript"/>
              </w:rPr>
              <w:t>3</w:t>
            </w:r>
            <w:r w:rsidRPr="00771898">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Pr="00771898" w:rsidRDefault="000C5ECB" w:rsidP="00965EBD">
            <w:pPr>
              <w:widowControl/>
              <w:spacing w:line="300" w:lineRule="atLeast"/>
              <w:jc w:val="left"/>
              <w:rPr>
                <w:rFonts w:ascii="Arial" w:eastAsia="宋体" w:hAnsi="Arial" w:cs="Arial"/>
                <w:color w:val="333333"/>
                <w:kern w:val="0"/>
                <w:szCs w:val="21"/>
              </w:rPr>
            </w:pPr>
            <w:r w:rsidRPr="00771898">
              <w:rPr>
                <w:rFonts w:ascii="Arial" w:eastAsia="宋体" w:hAnsi="Arial" w:cs="Arial" w:hint="eastAsia"/>
                <w:color w:val="333333"/>
                <w:kern w:val="0"/>
                <w:szCs w:val="21"/>
              </w:rPr>
              <w:t>0.</w:t>
            </w:r>
            <w:r w:rsidR="00965EBD" w:rsidRPr="00771898">
              <w:rPr>
                <w:rFonts w:ascii="Arial" w:eastAsia="宋体" w:hAnsi="Arial" w:cs="Arial" w:hint="eastAsia"/>
                <w:color w:val="333333"/>
                <w:kern w:val="0"/>
                <w:szCs w:val="21"/>
              </w:rPr>
              <w:t>23</w:t>
            </w:r>
          </w:p>
        </w:tc>
      </w:tr>
      <w:tr w:rsidR="00844BC4">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超标情况：</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达标</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防治污染设施建设：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脉冲式布袋除尘器，有机废气催化处理系统。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运行情况：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正常</w:t>
            </w:r>
          </w:p>
        </w:tc>
      </w:tr>
    </w:tbl>
    <w:p w:rsidR="00844BC4" w:rsidRDefault="0000107D">
      <w:pPr>
        <w:widowControl/>
        <w:jc w:val="left"/>
        <w:rPr>
          <w:rFonts w:ascii="宋体" w:eastAsia="宋体" w:hAnsi="宋体" w:cs="宋体"/>
          <w:kern w:val="0"/>
          <w:sz w:val="24"/>
          <w:szCs w:val="24"/>
        </w:rPr>
      </w:pPr>
      <w:r>
        <w:rPr>
          <w:rFonts w:ascii="宋体" w:eastAsia="宋体" w:hAnsi="宋体" w:cs="宋体" w:hint="eastAsia"/>
          <w:b/>
          <w:bCs/>
          <w:color w:val="333333"/>
          <w:kern w:val="0"/>
        </w:rPr>
        <w:t>③</w:t>
      </w:r>
      <w:r>
        <w:rPr>
          <w:rFonts w:ascii="Arial" w:eastAsia="宋体" w:hAnsi="Arial" w:cs="Arial"/>
          <w:b/>
          <w:bCs/>
          <w:color w:val="333333"/>
          <w:kern w:val="0"/>
        </w:rPr>
        <w:t>废水排放信息：</w:t>
      </w:r>
    </w:p>
    <w:tbl>
      <w:tblPr>
        <w:tblW w:w="1125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7176"/>
        <w:gridCol w:w="1199"/>
        <w:gridCol w:w="1439"/>
        <w:gridCol w:w="1436"/>
      </w:tblGrid>
      <w:tr w:rsidR="00844BC4" w:rsidTr="00D635F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主要污染物及特征污染物：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proofErr w:type="spellStart"/>
            <w:r>
              <w:rPr>
                <w:rFonts w:ascii="Arial" w:eastAsia="宋体" w:hAnsi="Arial" w:cs="Arial"/>
                <w:color w:val="333333"/>
                <w:kern w:val="0"/>
                <w:szCs w:val="21"/>
              </w:rPr>
              <w:t>COD</w:t>
            </w:r>
            <w:r>
              <w:rPr>
                <w:rFonts w:ascii="Arial" w:eastAsia="宋体" w:hAnsi="Arial" w:cs="Arial"/>
                <w:color w:val="333333"/>
                <w:kern w:val="0"/>
                <w:sz w:val="18"/>
                <w:szCs w:val="18"/>
                <w:vertAlign w:val="subscript"/>
              </w:rPr>
              <w:t>cr</w:t>
            </w:r>
            <w:proofErr w:type="spellEnd"/>
            <w:r>
              <w:rPr>
                <w:rFonts w:ascii="Arial" w:eastAsia="宋体" w:hAnsi="Arial" w:cs="Arial"/>
                <w:color w:val="333333"/>
                <w:kern w:val="0"/>
                <w:szCs w:val="21"/>
              </w:rPr>
              <w:t>、氨氮</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排放方式：</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间接</w:t>
            </w:r>
            <w:r>
              <w:rPr>
                <w:rFonts w:ascii="Arial" w:eastAsia="宋体" w:hAnsi="Arial" w:cs="Arial"/>
                <w:color w:val="333333"/>
                <w:kern w:val="0"/>
                <w:szCs w:val="21"/>
              </w:rPr>
              <w:t>排放</w:t>
            </w:r>
          </w:p>
        </w:tc>
      </w:tr>
      <w:tr w:rsidR="00844BC4" w:rsidTr="00D635F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B82CF8">
            <w:pPr>
              <w:widowControl/>
              <w:spacing w:line="300" w:lineRule="atLeast"/>
              <w:jc w:val="left"/>
              <w:rPr>
                <w:rFonts w:ascii="Arial" w:eastAsia="宋体" w:hAnsi="Arial" w:cs="Arial"/>
                <w:color w:val="333333"/>
                <w:kern w:val="0"/>
                <w:szCs w:val="21"/>
              </w:rPr>
            </w:pPr>
            <w:r w:rsidRPr="001E0C75">
              <w:rPr>
                <w:rFonts w:ascii="Arial" w:eastAsia="宋体" w:hAnsi="Arial" w:cs="Arial"/>
                <w:kern w:val="0"/>
                <w:szCs w:val="21"/>
              </w:rPr>
              <w:t>执行《橡胶制品工业污染物排放标准》</w:t>
            </w:r>
            <w:r w:rsidRPr="001E0C75">
              <w:rPr>
                <w:rFonts w:ascii="Arial" w:eastAsia="宋体" w:hAnsi="Arial" w:cs="Arial"/>
                <w:kern w:val="0"/>
                <w:szCs w:val="21"/>
              </w:rPr>
              <w:t>GB27632-2011</w:t>
            </w:r>
            <w:r w:rsidRPr="001E0C75">
              <w:rPr>
                <w:rFonts w:ascii="Arial" w:eastAsia="宋体" w:hAnsi="Arial" w:cs="Arial" w:hint="eastAsia"/>
                <w:kern w:val="0"/>
                <w:szCs w:val="21"/>
              </w:rPr>
              <w:t>表</w:t>
            </w:r>
            <w:r w:rsidRPr="001E0C75">
              <w:rPr>
                <w:rFonts w:ascii="Arial" w:eastAsia="宋体" w:hAnsi="Arial" w:cs="Arial" w:hint="eastAsia"/>
                <w:kern w:val="0"/>
                <w:szCs w:val="21"/>
              </w:rPr>
              <w:t>2</w:t>
            </w:r>
            <w:r w:rsidRPr="001E0C75">
              <w:rPr>
                <w:rFonts w:ascii="Arial" w:eastAsia="宋体" w:hAnsi="Arial" w:cs="Arial" w:hint="eastAsia"/>
                <w:kern w:val="0"/>
                <w:szCs w:val="21"/>
              </w:rPr>
              <w:t>新建企业水污染物排放限值</w:t>
            </w:r>
            <w:r w:rsidR="001E0C75" w:rsidRPr="001E0C75">
              <w:rPr>
                <w:rFonts w:ascii="Arial" w:eastAsia="宋体" w:hAnsi="Arial" w:cs="Arial" w:hint="eastAsia"/>
                <w:kern w:val="0"/>
                <w:szCs w:val="21"/>
              </w:rPr>
              <w:t xml:space="preserve"> </w:t>
            </w:r>
            <w:r w:rsidR="001E0C75" w:rsidRPr="001E0C75">
              <w:rPr>
                <w:rFonts w:ascii="Arial" w:eastAsia="宋体" w:hAnsi="Arial" w:cs="Arial" w:hint="eastAsia"/>
                <w:kern w:val="0"/>
                <w:szCs w:val="21"/>
              </w:rPr>
              <w:t>间接排放限制</w:t>
            </w:r>
            <w:r w:rsidRPr="001E0C75">
              <w:rPr>
                <w:rFonts w:ascii="Arial" w:eastAsia="宋体" w:hAnsi="Arial" w:cs="Arial"/>
                <w:kern w:val="0"/>
                <w:szCs w:val="21"/>
              </w:rPr>
              <w:t>（</w:t>
            </w:r>
            <w:r w:rsidRPr="001E0C75">
              <w:rPr>
                <w:rFonts w:ascii="Arial" w:eastAsia="宋体" w:hAnsi="Arial" w:cs="Arial"/>
                <w:kern w:val="0"/>
                <w:szCs w:val="21"/>
              </w:rPr>
              <w:t>mg/L</w:t>
            </w:r>
            <w:r w:rsidRPr="001E0C75">
              <w:rPr>
                <w:rFonts w:ascii="Arial" w:eastAsia="宋体" w:hAnsi="Arial" w:cs="Arial"/>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COD</w:t>
            </w:r>
            <w:r>
              <w:rPr>
                <w:rFonts w:ascii="Arial" w:eastAsia="宋体" w:hAnsi="Arial" w:cs="Arial"/>
                <w:color w:val="333333"/>
                <w:kern w:val="0"/>
                <w:sz w:val="18"/>
                <w:szCs w:val="18"/>
                <w:vertAlign w:val="subscript"/>
              </w:rPr>
              <w:t>cr</w:t>
            </w:r>
            <w:r>
              <w:rPr>
                <w:rFonts w:ascii="Arial" w:eastAsia="宋体" w:hAnsi="Arial" w:cs="Arial"/>
                <w:color w:val="333333"/>
                <w:kern w:val="0"/>
                <w:szCs w:val="21"/>
              </w:rPr>
              <w:t>≤300</w:t>
            </w:r>
            <w:r>
              <w:rPr>
                <w:rFonts w:ascii="Arial" w:eastAsia="宋体" w:hAnsi="Arial" w:cs="Arial"/>
                <w:color w:val="333333"/>
                <w:kern w:val="0"/>
                <w:szCs w:val="21"/>
              </w:rPr>
              <w:br/>
            </w:r>
            <w:r>
              <w:rPr>
                <w:rFonts w:ascii="Arial" w:eastAsia="宋体" w:hAnsi="Arial" w:cs="Arial"/>
                <w:color w:val="333333"/>
                <w:kern w:val="0"/>
                <w:szCs w:val="21"/>
              </w:rPr>
              <w:t>氨氮</w:t>
            </w:r>
            <w:r>
              <w:rPr>
                <w:rFonts w:ascii="Arial" w:eastAsia="宋体" w:hAnsi="Arial" w:cs="Arial"/>
                <w:color w:val="333333"/>
                <w:kern w:val="0"/>
                <w:szCs w:val="21"/>
              </w:rPr>
              <w:t>≤30</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排放浓度（</w:t>
            </w:r>
            <w:r>
              <w:rPr>
                <w:rFonts w:ascii="Arial" w:eastAsia="宋体" w:hAnsi="Arial" w:cs="Arial"/>
                <w:color w:val="333333"/>
                <w:kern w:val="0"/>
                <w:szCs w:val="21"/>
              </w:rPr>
              <w:t>mg/L</w:t>
            </w:r>
            <w:r>
              <w:rPr>
                <w:rFonts w:ascii="Arial" w:eastAsia="宋体" w:hAnsi="Arial" w:cs="Arial"/>
                <w:color w:val="333333"/>
                <w:kern w:val="0"/>
                <w:szCs w:val="21"/>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rsidP="00D635FF">
            <w:pPr>
              <w:widowControl/>
              <w:spacing w:line="300" w:lineRule="atLeast"/>
              <w:jc w:val="left"/>
              <w:rPr>
                <w:rFonts w:ascii="Arial" w:eastAsia="宋体" w:hAnsi="Arial" w:cs="Arial"/>
                <w:color w:val="333333"/>
                <w:kern w:val="0"/>
                <w:szCs w:val="21"/>
              </w:rPr>
            </w:pPr>
            <w:proofErr w:type="spellStart"/>
            <w:r>
              <w:rPr>
                <w:rFonts w:ascii="Arial" w:eastAsia="宋体" w:hAnsi="Arial" w:cs="Arial"/>
                <w:color w:val="333333"/>
                <w:kern w:val="0"/>
                <w:szCs w:val="21"/>
              </w:rPr>
              <w:t>COD</w:t>
            </w:r>
            <w:r>
              <w:rPr>
                <w:rFonts w:ascii="Arial" w:eastAsia="宋体" w:hAnsi="Arial" w:cs="Arial"/>
                <w:color w:val="333333"/>
                <w:kern w:val="0"/>
                <w:sz w:val="18"/>
                <w:szCs w:val="18"/>
                <w:vertAlign w:val="subscript"/>
              </w:rPr>
              <w:t>cr</w:t>
            </w:r>
            <w:proofErr w:type="spellEnd"/>
            <w:r w:rsidRPr="000C5ECB">
              <w:rPr>
                <w:rFonts w:ascii="Arial" w:eastAsia="宋体" w:hAnsi="Arial" w:cs="Arial"/>
                <w:kern w:val="0"/>
                <w:szCs w:val="21"/>
              </w:rPr>
              <w:t>：</w:t>
            </w:r>
            <w:r w:rsidR="00D635FF">
              <w:rPr>
                <w:rFonts w:ascii="Arial" w:eastAsia="宋体" w:hAnsi="Arial" w:cs="Arial" w:hint="eastAsia"/>
                <w:kern w:val="0"/>
                <w:szCs w:val="21"/>
              </w:rPr>
              <w:t>27.83</w:t>
            </w:r>
            <w:r>
              <w:rPr>
                <w:rFonts w:ascii="Arial" w:eastAsia="宋体" w:hAnsi="Arial" w:cs="Arial"/>
                <w:color w:val="333333"/>
                <w:kern w:val="0"/>
                <w:szCs w:val="21"/>
              </w:rPr>
              <w:br/>
            </w:r>
            <w:r>
              <w:rPr>
                <w:rFonts w:ascii="Arial" w:eastAsia="宋体" w:hAnsi="Arial" w:cs="Arial"/>
                <w:color w:val="333333"/>
                <w:kern w:val="0"/>
                <w:szCs w:val="21"/>
              </w:rPr>
              <w:t>氨氮：</w:t>
            </w:r>
            <w:r w:rsidR="00D635FF">
              <w:rPr>
                <w:rFonts w:ascii="Arial" w:eastAsia="宋体" w:hAnsi="Arial" w:cs="Arial" w:hint="eastAsia"/>
                <w:color w:val="333333"/>
                <w:kern w:val="0"/>
                <w:szCs w:val="21"/>
              </w:rPr>
              <w:t>11.4</w:t>
            </w:r>
          </w:p>
        </w:tc>
      </w:tr>
      <w:tr w:rsidR="00844BC4">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超标情况：</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达标</w:t>
            </w:r>
          </w:p>
        </w:tc>
      </w:tr>
      <w:tr w:rsidR="00844BC4" w:rsidTr="00D635F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防治污染设施建设：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污水处理站</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left"/>
              <w:rPr>
                <w:rFonts w:ascii="Arial" w:eastAsia="宋体" w:hAnsi="Arial" w:cs="Arial"/>
                <w:color w:val="333333"/>
                <w:kern w:val="0"/>
                <w:szCs w:val="21"/>
              </w:rPr>
            </w:pPr>
            <w:r>
              <w:rPr>
                <w:rFonts w:ascii="Arial" w:eastAsia="宋体" w:hAnsi="Arial" w:cs="Arial"/>
                <w:color w:val="333333"/>
                <w:kern w:val="0"/>
                <w:szCs w:val="21"/>
              </w:rPr>
              <w:t>运行情况：</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44BC4" w:rsidRDefault="0000107D">
            <w:pPr>
              <w:widowControl/>
              <w:spacing w:line="300" w:lineRule="atLeast"/>
              <w:jc w:val="center"/>
              <w:rPr>
                <w:rFonts w:ascii="Arial" w:eastAsia="宋体" w:hAnsi="Arial" w:cs="Arial"/>
                <w:color w:val="333333"/>
                <w:kern w:val="0"/>
                <w:szCs w:val="21"/>
              </w:rPr>
            </w:pPr>
            <w:r>
              <w:rPr>
                <w:rFonts w:ascii="Arial" w:eastAsia="宋体" w:hAnsi="Arial" w:cs="Arial"/>
                <w:color w:val="333333"/>
                <w:kern w:val="0"/>
                <w:szCs w:val="21"/>
              </w:rPr>
              <w:t>正常</w:t>
            </w:r>
          </w:p>
        </w:tc>
      </w:tr>
    </w:tbl>
    <w:p w:rsidR="00844BC4" w:rsidRDefault="0000107D">
      <w:pPr>
        <w:widowControl/>
        <w:spacing w:line="300" w:lineRule="atLeast"/>
        <w:jc w:val="left"/>
        <w:rPr>
          <w:rFonts w:ascii="Arial" w:eastAsia="宋体" w:hAnsi="Arial" w:cs="Arial"/>
          <w:b/>
          <w:bCs/>
          <w:color w:val="333333"/>
          <w:kern w:val="0"/>
          <w:szCs w:val="21"/>
          <w:shd w:val="clear" w:color="auto" w:fill="FFFFFF"/>
        </w:rPr>
      </w:pPr>
      <w:r>
        <w:rPr>
          <w:rFonts w:ascii="宋体" w:eastAsia="宋体" w:hAnsi="宋体" w:cs="宋体" w:hint="eastAsia"/>
          <w:b/>
          <w:bCs/>
          <w:color w:val="333333"/>
          <w:kern w:val="0"/>
        </w:rPr>
        <w:t>④</w:t>
      </w:r>
      <w:r>
        <w:rPr>
          <w:rFonts w:ascii="Arial" w:eastAsia="宋体" w:hAnsi="Arial" w:cs="Arial"/>
          <w:b/>
          <w:bCs/>
          <w:color w:val="333333"/>
          <w:kern w:val="0"/>
        </w:rPr>
        <w:t>噪声排放信息：</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733"/>
        <w:gridCol w:w="2116"/>
        <w:gridCol w:w="2767"/>
        <w:gridCol w:w="1634"/>
      </w:tblGrid>
      <w:tr w:rsidR="00844BC4">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主要污染物及特征污染物：</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噪声</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不连续排放</w:t>
            </w:r>
          </w:p>
        </w:tc>
      </w:tr>
      <w:tr w:rsidR="00844BC4">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rsidP="007E55FF">
            <w:pPr>
              <w:widowControl/>
              <w:jc w:val="left"/>
              <w:rPr>
                <w:rFonts w:ascii="宋体" w:eastAsia="宋体" w:hAnsi="宋体" w:cs="宋体"/>
                <w:kern w:val="0"/>
                <w:sz w:val="24"/>
                <w:szCs w:val="24"/>
              </w:rPr>
            </w:pPr>
            <w:r>
              <w:rPr>
                <w:rFonts w:ascii="宋体" w:eastAsia="宋体" w:hAnsi="宋体" w:cs="宋体"/>
                <w:kern w:val="0"/>
                <w:sz w:val="24"/>
                <w:szCs w:val="24"/>
              </w:rPr>
              <w:t>执行</w:t>
            </w:r>
            <w:r w:rsidR="007E55FF" w:rsidRPr="007E55FF">
              <w:rPr>
                <w:rFonts w:ascii="宋体" w:eastAsia="宋体" w:hAnsi="宋体" w:cs="宋体"/>
                <w:kern w:val="0"/>
                <w:sz w:val="24"/>
                <w:szCs w:val="24"/>
              </w:rPr>
              <w:t>GB</w:t>
            </w:r>
            <w:r w:rsidR="007E55FF" w:rsidRPr="007E55FF">
              <w:rPr>
                <w:rFonts w:ascii="宋体" w:eastAsia="宋体" w:hAnsi="宋体" w:cs="宋体" w:hint="eastAsia"/>
                <w:kern w:val="0"/>
                <w:sz w:val="24"/>
                <w:szCs w:val="24"/>
              </w:rPr>
              <w:t>12348</w:t>
            </w:r>
            <w:r w:rsidR="007E55FF" w:rsidRPr="007E55FF">
              <w:rPr>
                <w:rFonts w:ascii="宋体" w:eastAsia="宋体" w:hAnsi="宋体" w:cs="宋体"/>
                <w:kern w:val="0"/>
                <w:sz w:val="24"/>
                <w:szCs w:val="24"/>
              </w:rPr>
              <w:t>-20</w:t>
            </w:r>
            <w:r w:rsidR="007E55FF" w:rsidRPr="007E55FF">
              <w:rPr>
                <w:rFonts w:ascii="宋体" w:eastAsia="宋体" w:hAnsi="宋体" w:cs="宋体" w:hint="eastAsia"/>
                <w:kern w:val="0"/>
                <w:sz w:val="24"/>
                <w:szCs w:val="24"/>
              </w:rPr>
              <w:t>08</w:t>
            </w:r>
            <w:r>
              <w:rPr>
                <w:rFonts w:ascii="宋体" w:eastAsia="宋体" w:hAnsi="宋体" w:cs="宋体"/>
                <w:kern w:val="0"/>
                <w:sz w:val="24"/>
                <w:szCs w:val="24"/>
              </w:rPr>
              <w:t>《工业企业厂界</w:t>
            </w:r>
            <w:r w:rsidR="007E55FF">
              <w:rPr>
                <w:rFonts w:ascii="宋体" w:eastAsia="宋体" w:hAnsi="宋体" w:cs="宋体" w:hint="eastAsia"/>
                <w:kern w:val="0"/>
                <w:sz w:val="24"/>
                <w:szCs w:val="24"/>
              </w:rPr>
              <w:t>环境</w:t>
            </w:r>
            <w:r>
              <w:rPr>
                <w:rFonts w:ascii="宋体" w:eastAsia="宋体" w:hAnsi="宋体" w:cs="宋体"/>
                <w:kern w:val="0"/>
                <w:sz w:val="24"/>
                <w:szCs w:val="24"/>
              </w:rPr>
              <w:t>噪声排放标准》</w:t>
            </w:r>
            <w:r w:rsidR="007E55FF">
              <w:rPr>
                <w:rFonts w:ascii="宋体" w:eastAsia="宋体" w:hAnsi="宋体" w:cs="宋体" w:hint="eastAsia"/>
                <w:kern w:val="0"/>
                <w:sz w:val="24"/>
                <w:szCs w:val="24"/>
              </w:rPr>
              <w:t>2类标准</w:t>
            </w:r>
            <w:r>
              <w:rPr>
                <w:rFonts w:ascii="宋体" w:eastAsia="宋体" w:hAnsi="宋体" w:cs="宋体"/>
                <w:kern w:val="0"/>
                <w:sz w:val="24"/>
                <w:szCs w:val="24"/>
              </w:rPr>
              <w:t>（dB）：</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spacing w:after="150" w:line="330" w:lineRule="atLeast"/>
              <w:ind w:firstLine="480"/>
              <w:jc w:val="left"/>
              <w:rPr>
                <w:rFonts w:ascii="宋体" w:eastAsia="宋体" w:hAnsi="宋体" w:cs="宋体"/>
                <w:kern w:val="0"/>
                <w:szCs w:val="21"/>
              </w:rPr>
            </w:pPr>
            <w:r>
              <w:rPr>
                <w:rFonts w:ascii="宋体" w:eastAsia="宋体" w:hAnsi="宋体" w:cs="宋体"/>
                <w:kern w:val="0"/>
                <w:szCs w:val="21"/>
              </w:rPr>
              <w:t>昼间≤60</w:t>
            </w:r>
          </w:p>
          <w:p w:rsidR="00844BC4" w:rsidRDefault="0000107D">
            <w:pPr>
              <w:widowControl/>
              <w:spacing w:after="150" w:line="330" w:lineRule="atLeast"/>
              <w:ind w:firstLine="480"/>
              <w:jc w:val="left"/>
              <w:rPr>
                <w:rFonts w:ascii="宋体" w:eastAsia="宋体" w:hAnsi="宋体" w:cs="宋体"/>
                <w:kern w:val="0"/>
                <w:szCs w:val="21"/>
              </w:rPr>
            </w:pPr>
            <w:r>
              <w:rPr>
                <w:rFonts w:ascii="宋体" w:eastAsia="宋体" w:hAnsi="宋体" w:cs="宋体"/>
                <w:kern w:val="0"/>
                <w:szCs w:val="21"/>
              </w:rPr>
              <w:t>夜间≤50</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排放值（dB）：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spacing w:after="150" w:line="330" w:lineRule="atLeast"/>
              <w:ind w:firstLine="480"/>
              <w:jc w:val="left"/>
              <w:rPr>
                <w:rFonts w:ascii="宋体" w:eastAsia="宋体" w:hAnsi="宋体" w:cs="宋体"/>
                <w:kern w:val="0"/>
                <w:szCs w:val="21"/>
              </w:rPr>
            </w:pPr>
            <w:r>
              <w:rPr>
                <w:rFonts w:ascii="宋体" w:eastAsia="宋体" w:hAnsi="宋体" w:cs="宋体"/>
                <w:kern w:val="0"/>
                <w:szCs w:val="21"/>
              </w:rPr>
              <w:t>昼间：</w:t>
            </w:r>
            <w:r>
              <w:rPr>
                <w:rFonts w:ascii="宋体" w:eastAsia="宋体" w:hAnsi="宋体" w:cs="宋体" w:hint="eastAsia"/>
                <w:kern w:val="0"/>
                <w:szCs w:val="21"/>
              </w:rPr>
              <w:t>5</w:t>
            </w:r>
            <w:r w:rsidR="00D635FF">
              <w:rPr>
                <w:rFonts w:ascii="宋体" w:eastAsia="宋体" w:hAnsi="宋体" w:cs="宋体" w:hint="eastAsia"/>
                <w:kern w:val="0"/>
                <w:szCs w:val="21"/>
              </w:rPr>
              <w:t>3</w:t>
            </w:r>
          </w:p>
          <w:p w:rsidR="00844BC4" w:rsidRDefault="0000107D" w:rsidP="00D635FF">
            <w:pPr>
              <w:widowControl/>
              <w:spacing w:after="150" w:line="330" w:lineRule="atLeast"/>
              <w:ind w:firstLine="480"/>
              <w:jc w:val="left"/>
              <w:rPr>
                <w:rFonts w:ascii="宋体" w:eastAsia="宋体" w:hAnsi="宋体" w:cs="宋体"/>
                <w:kern w:val="0"/>
                <w:szCs w:val="21"/>
              </w:rPr>
            </w:pPr>
            <w:r>
              <w:rPr>
                <w:rFonts w:ascii="宋体" w:eastAsia="宋体" w:hAnsi="宋体" w:cs="宋体"/>
                <w:kern w:val="0"/>
                <w:szCs w:val="21"/>
              </w:rPr>
              <w:t>夜间：</w:t>
            </w:r>
            <w:r w:rsidR="00D635FF">
              <w:rPr>
                <w:rFonts w:ascii="宋体" w:eastAsia="宋体" w:hAnsi="宋体" w:cs="宋体" w:hint="eastAsia"/>
                <w:kern w:val="0"/>
                <w:szCs w:val="21"/>
              </w:rPr>
              <w:t>44</w:t>
            </w:r>
          </w:p>
        </w:tc>
      </w:tr>
      <w:tr w:rsidR="00844BC4">
        <w:trPr>
          <w:jc w:val="center"/>
        </w:trPr>
        <w:tc>
          <w:tcPr>
            <w:tcW w:w="6849"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center"/>
              <w:rPr>
                <w:rFonts w:ascii="宋体" w:eastAsia="宋体" w:hAnsi="宋体" w:cs="宋体"/>
                <w:kern w:val="0"/>
                <w:sz w:val="24"/>
                <w:szCs w:val="24"/>
              </w:rPr>
            </w:pPr>
            <w:r>
              <w:rPr>
                <w:rFonts w:ascii="宋体" w:eastAsia="宋体" w:hAnsi="宋体" w:cs="宋体"/>
                <w:kern w:val="0"/>
                <w:sz w:val="24"/>
                <w:szCs w:val="24"/>
              </w:rPr>
              <w:t>超标情况：</w:t>
            </w:r>
          </w:p>
        </w:tc>
        <w:tc>
          <w:tcPr>
            <w:tcW w:w="440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center"/>
              <w:rPr>
                <w:rFonts w:ascii="宋体" w:eastAsia="宋体" w:hAnsi="宋体" w:cs="宋体"/>
                <w:kern w:val="0"/>
                <w:sz w:val="24"/>
                <w:szCs w:val="24"/>
              </w:rPr>
            </w:pPr>
            <w:r>
              <w:rPr>
                <w:rFonts w:ascii="宋体" w:eastAsia="宋体" w:hAnsi="宋体" w:cs="宋体"/>
                <w:kern w:val="0"/>
                <w:sz w:val="24"/>
                <w:szCs w:val="24"/>
              </w:rPr>
              <w:t>达标</w:t>
            </w:r>
          </w:p>
        </w:tc>
      </w:tr>
      <w:tr w:rsidR="00844BC4">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防治污染设施建设：</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减震垫、消音器</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运行情况：</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center"/>
              <w:rPr>
                <w:rFonts w:ascii="宋体" w:eastAsia="宋体" w:hAnsi="宋体" w:cs="宋体"/>
                <w:kern w:val="0"/>
                <w:sz w:val="24"/>
                <w:szCs w:val="24"/>
              </w:rPr>
            </w:pPr>
            <w:r>
              <w:rPr>
                <w:rFonts w:ascii="宋体" w:eastAsia="宋体" w:hAnsi="宋体" w:cs="宋体"/>
                <w:kern w:val="0"/>
                <w:sz w:val="24"/>
                <w:szCs w:val="24"/>
              </w:rPr>
              <w:t>正常</w:t>
            </w:r>
          </w:p>
        </w:tc>
      </w:tr>
    </w:tbl>
    <w:p w:rsidR="00844BC4" w:rsidRDefault="0000107D">
      <w:pPr>
        <w:widowControl/>
        <w:spacing w:before="150" w:after="150" w:line="300" w:lineRule="atLeast"/>
        <w:jc w:val="left"/>
        <w:outlineLvl w:val="3"/>
        <w:rPr>
          <w:rFonts w:ascii="宋体" w:eastAsia="宋体" w:hAnsi="宋体" w:cs="宋体"/>
          <w:b/>
          <w:bCs/>
          <w:kern w:val="0"/>
          <w:sz w:val="24"/>
          <w:szCs w:val="24"/>
        </w:rPr>
      </w:pPr>
      <w:r>
        <w:rPr>
          <w:rFonts w:ascii="Arial" w:eastAsia="宋体" w:hAnsi="Arial" w:cs="Arial"/>
          <w:b/>
          <w:bCs/>
          <w:color w:val="333333"/>
          <w:kern w:val="0"/>
          <w:szCs w:val="21"/>
          <w:shd w:val="clear" w:color="auto" w:fill="FFFFFF"/>
        </w:rPr>
        <w:t>三、建设项目环境影响评价及其他环境保护行政许可：</w:t>
      </w:r>
    </w:p>
    <w:p w:rsidR="00844BC4" w:rsidRDefault="0000107D">
      <w:pPr>
        <w:widowControl/>
        <w:spacing w:line="300" w:lineRule="atLeast"/>
        <w:jc w:val="left"/>
        <w:rPr>
          <w:rFonts w:ascii="宋体" w:eastAsia="宋体" w:hAnsi="宋体" w:cs="宋体"/>
          <w:b/>
          <w:bCs/>
          <w:kern w:val="0"/>
          <w:sz w:val="24"/>
          <w:szCs w:val="24"/>
        </w:rPr>
      </w:pPr>
      <w:r>
        <w:rPr>
          <w:rFonts w:ascii="Arial" w:eastAsia="宋体" w:hAnsi="Arial" w:cs="Arial"/>
          <w:b/>
          <w:bCs/>
          <w:color w:val="333333"/>
          <w:kern w:val="0"/>
        </w:rPr>
        <w:t>环境影响报告书信息：</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04"/>
        <w:gridCol w:w="8046"/>
      </w:tblGrid>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三角（威海）华盛轮胎有限公司</w:t>
            </w:r>
            <w:r>
              <w:rPr>
                <w:rFonts w:ascii="宋体" w:eastAsia="宋体" w:hAnsi="宋体" w:cs="宋体" w:hint="eastAsia"/>
                <w:kern w:val="0"/>
                <w:sz w:val="24"/>
                <w:szCs w:val="24"/>
              </w:rPr>
              <w:t>子午</w:t>
            </w:r>
            <w:proofErr w:type="gramStart"/>
            <w:r>
              <w:rPr>
                <w:rFonts w:ascii="宋体" w:eastAsia="宋体" w:hAnsi="宋体" w:cs="宋体" w:hint="eastAsia"/>
                <w:kern w:val="0"/>
                <w:sz w:val="24"/>
                <w:szCs w:val="24"/>
              </w:rPr>
              <w:t>胎</w:t>
            </w:r>
            <w:proofErr w:type="gramEnd"/>
            <w:r>
              <w:rPr>
                <w:rFonts w:ascii="宋体" w:eastAsia="宋体" w:hAnsi="宋体" w:cs="宋体" w:hint="eastAsia"/>
                <w:kern w:val="0"/>
                <w:sz w:val="24"/>
                <w:szCs w:val="24"/>
              </w:rPr>
              <w:t>规划项目环境影响</w:t>
            </w:r>
            <w:r>
              <w:rPr>
                <w:rFonts w:ascii="宋体" w:eastAsia="宋体" w:hAnsi="宋体" w:cs="宋体"/>
                <w:kern w:val="0"/>
                <w:sz w:val="24"/>
                <w:szCs w:val="24"/>
              </w:rPr>
              <w:t>报告书</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评价单位：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hint="eastAsia"/>
                <w:kern w:val="0"/>
                <w:sz w:val="24"/>
                <w:szCs w:val="24"/>
              </w:rPr>
              <w:t>山东省环境保护科学研究设计院</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评价资格单位证书编号：</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国环评证甲</w:t>
            </w:r>
            <w:proofErr w:type="gramEnd"/>
            <w:r>
              <w:rPr>
                <w:rFonts w:ascii="宋体" w:eastAsia="宋体" w:hAnsi="宋体" w:cs="宋体" w:hint="eastAsia"/>
                <w:kern w:val="0"/>
                <w:sz w:val="24"/>
                <w:szCs w:val="24"/>
              </w:rPr>
              <w:t>字第2402号</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报告书审批单位：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山东省环境保护局</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评价时间：</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20</w:t>
            </w:r>
            <w:r>
              <w:rPr>
                <w:rFonts w:ascii="宋体" w:eastAsia="宋体" w:hAnsi="宋体" w:cs="宋体" w:hint="eastAsia"/>
                <w:kern w:val="0"/>
                <w:sz w:val="24"/>
                <w:szCs w:val="24"/>
              </w:rPr>
              <w:t>05</w:t>
            </w:r>
            <w:r>
              <w:rPr>
                <w:rFonts w:ascii="宋体" w:eastAsia="宋体" w:hAnsi="宋体" w:cs="宋体"/>
                <w:kern w:val="0"/>
                <w:sz w:val="24"/>
                <w:szCs w:val="24"/>
              </w:rPr>
              <w:t>年</w:t>
            </w:r>
            <w:r>
              <w:rPr>
                <w:rFonts w:ascii="宋体" w:eastAsia="宋体" w:hAnsi="宋体" w:cs="宋体" w:hint="eastAsia"/>
                <w:kern w:val="0"/>
                <w:sz w:val="24"/>
                <w:szCs w:val="24"/>
              </w:rPr>
              <w:t>12</w:t>
            </w:r>
            <w:r>
              <w:rPr>
                <w:rFonts w:ascii="宋体" w:eastAsia="宋体" w:hAnsi="宋体" w:cs="宋体"/>
                <w:kern w:val="0"/>
                <w:sz w:val="24"/>
                <w:szCs w:val="24"/>
              </w:rPr>
              <w:t>月</w:t>
            </w:r>
          </w:p>
        </w:tc>
      </w:tr>
    </w:tbl>
    <w:p w:rsidR="00844BC4" w:rsidRDefault="0000107D">
      <w:pPr>
        <w:widowControl/>
        <w:spacing w:line="300" w:lineRule="atLeast"/>
        <w:jc w:val="left"/>
        <w:rPr>
          <w:rFonts w:ascii="Arial" w:eastAsia="宋体" w:hAnsi="Arial" w:cs="Arial"/>
          <w:b/>
          <w:bCs/>
          <w:color w:val="333333"/>
          <w:kern w:val="0"/>
        </w:rPr>
      </w:pPr>
      <w:r>
        <w:rPr>
          <w:rFonts w:ascii="Arial" w:eastAsia="宋体" w:hAnsi="Arial" w:cs="Arial"/>
          <w:b/>
          <w:bCs/>
          <w:color w:val="333333"/>
          <w:kern w:val="0"/>
        </w:rPr>
        <w:t>排污许可证信息：</w:t>
      </w:r>
      <w:r>
        <w:rPr>
          <w:rFonts w:ascii="Arial" w:eastAsia="宋体" w:hAnsi="Arial" w:cs="Arial"/>
          <w:b/>
          <w:bCs/>
          <w:color w:val="333333"/>
          <w:kern w:val="0"/>
        </w:rPr>
        <w:t> </w:t>
      </w:r>
    </w:p>
    <w:tbl>
      <w:tblPr>
        <w:tblW w:w="11038"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038"/>
      </w:tblGrid>
      <w:tr w:rsidR="00844BC4">
        <w:trPr>
          <w:jc w:val="center"/>
        </w:trPr>
        <w:tc>
          <w:tcPr>
            <w:tcW w:w="110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排污许可证名称：</w:t>
            </w:r>
            <w:r>
              <w:rPr>
                <w:rFonts w:ascii="宋体" w:eastAsia="宋体" w:hAnsi="宋体" w:cs="宋体" w:hint="eastAsia"/>
                <w:kern w:val="0"/>
                <w:sz w:val="24"/>
                <w:szCs w:val="24"/>
              </w:rPr>
              <w:t>三角（威海）华盛轮胎有限公司排污许可证</w:t>
            </w:r>
          </w:p>
        </w:tc>
      </w:tr>
      <w:tr w:rsidR="00844BC4">
        <w:trPr>
          <w:jc w:val="center"/>
        </w:trPr>
        <w:tc>
          <w:tcPr>
            <w:tcW w:w="110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许可证编号：</w:t>
            </w:r>
            <w:r>
              <w:rPr>
                <w:rFonts w:ascii="宋体" w:eastAsia="宋体" w:hAnsi="宋体" w:cs="宋体" w:hint="eastAsia"/>
                <w:kern w:val="0"/>
                <w:sz w:val="24"/>
                <w:szCs w:val="24"/>
              </w:rPr>
              <w:t>91371000756385422Q001V</w:t>
            </w:r>
          </w:p>
        </w:tc>
      </w:tr>
      <w:tr w:rsidR="00844BC4">
        <w:trPr>
          <w:jc w:val="center"/>
        </w:trPr>
        <w:tc>
          <w:tcPr>
            <w:tcW w:w="110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发证日期：</w:t>
            </w:r>
            <w:r>
              <w:rPr>
                <w:rFonts w:ascii="宋体" w:eastAsia="宋体" w:hAnsi="宋体" w:cs="宋体" w:hint="eastAsia"/>
                <w:kern w:val="0"/>
                <w:sz w:val="24"/>
                <w:szCs w:val="24"/>
              </w:rPr>
              <w:t>2020年8月</w:t>
            </w:r>
          </w:p>
        </w:tc>
      </w:tr>
      <w:tr w:rsidR="00844BC4">
        <w:trPr>
          <w:jc w:val="center"/>
        </w:trPr>
        <w:tc>
          <w:tcPr>
            <w:tcW w:w="110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允许生产产品及产量：</w:t>
            </w:r>
            <w:r w:rsidRPr="002B49F2">
              <w:rPr>
                <w:rFonts w:asciiTheme="majorEastAsia" w:eastAsiaTheme="majorEastAsia" w:hAnsiTheme="majorEastAsia" w:cs="Arial"/>
                <w:color w:val="333333"/>
                <w:kern w:val="0"/>
                <w:sz w:val="24"/>
                <w:szCs w:val="24"/>
              </w:rPr>
              <w:t>年产20万条工程子午胎；年产1200万条高性能乘用车胎</w:t>
            </w:r>
          </w:p>
        </w:tc>
      </w:tr>
    </w:tbl>
    <w:p w:rsidR="00844BC4" w:rsidRDefault="0000107D">
      <w:pPr>
        <w:widowControl/>
        <w:spacing w:before="150" w:after="150" w:line="300" w:lineRule="atLeast"/>
        <w:jc w:val="left"/>
        <w:outlineLvl w:val="3"/>
        <w:rPr>
          <w:rFonts w:ascii="宋体" w:eastAsia="宋体" w:hAnsi="宋体" w:cs="宋体"/>
          <w:b/>
          <w:bCs/>
          <w:kern w:val="0"/>
          <w:sz w:val="24"/>
          <w:szCs w:val="24"/>
        </w:rPr>
      </w:pPr>
      <w:r>
        <w:rPr>
          <w:rFonts w:ascii="Arial" w:eastAsia="宋体" w:hAnsi="Arial" w:cs="Arial"/>
          <w:b/>
          <w:bCs/>
          <w:color w:val="333333"/>
          <w:kern w:val="0"/>
          <w:szCs w:val="21"/>
          <w:shd w:val="clear" w:color="auto" w:fill="FFFFFF"/>
        </w:rPr>
        <w:lastRenderedPageBreak/>
        <w:t>四、突发环境事件应急预案：</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48"/>
        <w:gridCol w:w="9102"/>
      </w:tblGrid>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预案名称：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三角（威海）华盛轮胎有限公司环境风险应急预案</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备案编号：</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37100</w:t>
            </w:r>
            <w:r>
              <w:rPr>
                <w:rFonts w:ascii="宋体" w:eastAsia="宋体" w:hAnsi="宋体" w:cs="宋体" w:hint="eastAsia"/>
                <w:kern w:val="0"/>
                <w:sz w:val="24"/>
                <w:szCs w:val="24"/>
              </w:rPr>
              <w:t>22021025L</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备案时间：</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20</w:t>
            </w:r>
            <w:r>
              <w:rPr>
                <w:rFonts w:ascii="宋体" w:eastAsia="宋体" w:hAnsi="宋体" w:cs="宋体" w:hint="eastAsia"/>
                <w:kern w:val="0"/>
                <w:sz w:val="24"/>
                <w:szCs w:val="24"/>
              </w:rPr>
              <w:t>21</w:t>
            </w:r>
            <w:r>
              <w:rPr>
                <w:rFonts w:ascii="宋体" w:eastAsia="宋体" w:hAnsi="宋体" w:cs="宋体"/>
                <w:kern w:val="0"/>
                <w:sz w:val="24"/>
                <w:szCs w:val="24"/>
              </w:rPr>
              <w:t>年</w:t>
            </w:r>
            <w:r>
              <w:rPr>
                <w:rFonts w:ascii="宋体" w:eastAsia="宋体" w:hAnsi="宋体" w:cs="宋体" w:hint="eastAsia"/>
                <w:kern w:val="0"/>
                <w:sz w:val="24"/>
                <w:szCs w:val="24"/>
              </w:rPr>
              <w:t>6</w:t>
            </w:r>
            <w:r>
              <w:rPr>
                <w:rFonts w:ascii="宋体" w:eastAsia="宋体" w:hAnsi="宋体" w:cs="宋体"/>
                <w:kern w:val="0"/>
                <w:sz w:val="24"/>
                <w:szCs w:val="24"/>
              </w:rPr>
              <w:t>月</w:t>
            </w:r>
          </w:p>
        </w:tc>
      </w:tr>
      <w:tr w:rsidR="00844BC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备案单位：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44BC4" w:rsidRDefault="0000107D">
            <w:pPr>
              <w:widowControl/>
              <w:jc w:val="left"/>
              <w:rPr>
                <w:rFonts w:ascii="宋体" w:eastAsia="宋体" w:hAnsi="宋体" w:cs="宋体"/>
                <w:kern w:val="0"/>
                <w:sz w:val="24"/>
                <w:szCs w:val="24"/>
              </w:rPr>
            </w:pPr>
            <w:r>
              <w:rPr>
                <w:rFonts w:ascii="宋体" w:eastAsia="宋体" w:hAnsi="宋体" w:cs="宋体"/>
                <w:kern w:val="0"/>
                <w:sz w:val="24"/>
                <w:szCs w:val="24"/>
              </w:rPr>
              <w:t>威海市环境保护局经济技术开发区分局</w:t>
            </w:r>
          </w:p>
        </w:tc>
      </w:tr>
    </w:tbl>
    <w:p w:rsidR="00844BC4" w:rsidRDefault="0000107D">
      <w:pPr>
        <w:widowControl/>
        <w:shd w:val="clear" w:color="auto" w:fill="FFFFFF"/>
        <w:spacing w:after="150" w:line="330" w:lineRule="atLeast"/>
        <w:ind w:firstLine="480"/>
        <w:jc w:val="left"/>
        <w:rPr>
          <w:rFonts w:ascii="Arial" w:eastAsia="宋体" w:hAnsi="Arial" w:cs="Arial"/>
          <w:b/>
          <w:bCs/>
          <w:color w:val="333333"/>
          <w:kern w:val="0"/>
          <w:szCs w:val="21"/>
          <w:shd w:val="clear" w:color="auto" w:fill="FFFFFF"/>
        </w:rPr>
      </w:pPr>
      <w:r>
        <w:rPr>
          <w:rFonts w:ascii="Arial" w:eastAsia="宋体" w:hAnsi="Arial" w:cs="Arial"/>
          <w:color w:val="333333"/>
          <w:kern w:val="0"/>
          <w:szCs w:val="21"/>
        </w:rPr>
        <w:br/>
      </w:r>
      <w:r>
        <w:rPr>
          <w:rFonts w:ascii="Arial" w:eastAsia="宋体" w:hAnsi="Arial" w:cs="Arial"/>
          <w:b/>
          <w:bCs/>
          <w:color w:val="333333"/>
          <w:kern w:val="0"/>
          <w:szCs w:val="21"/>
          <w:shd w:val="clear" w:color="auto" w:fill="FFFFFF"/>
        </w:rPr>
        <w:t>环境</w:t>
      </w:r>
      <w:r>
        <w:rPr>
          <w:rFonts w:ascii="Arial" w:eastAsia="宋体" w:hAnsi="Arial" w:cs="Arial"/>
          <w:b/>
          <w:bCs/>
          <w:color w:val="333333"/>
          <w:kern w:val="0"/>
          <w:szCs w:val="21"/>
          <w:shd w:val="clear" w:color="auto" w:fill="FFFFFF"/>
        </w:rPr>
        <w:t>/</w:t>
      </w:r>
      <w:r>
        <w:rPr>
          <w:rFonts w:ascii="Arial" w:eastAsia="宋体" w:hAnsi="Arial" w:cs="Arial"/>
          <w:b/>
          <w:bCs/>
          <w:color w:val="333333"/>
          <w:kern w:val="0"/>
          <w:szCs w:val="21"/>
          <w:shd w:val="clear" w:color="auto" w:fill="FFFFFF"/>
        </w:rPr>
        <w:t>职业健康安全方针</w:t>
      </w:r>
    </w:p>
    <w:p w:rsidR="00844BC4" w:rsidRDefault="0000107D" w:rsidP="002B49F2">
      <w:pPr>
        <w:widowControl/>
        <w:spacing w:beforeLines="100" w:before="312" w:afterLines="100" w:after="312" w:line="330" w:lineRule="atLeast"/>
        <w:ind w:firstLine="480"/>
        <w:jc w:val="left"/>
        <w:rPr>
          <w:rFonts w:ascii="宋体" w:eastAsia="宋体" w:hAnsi="宋体" w:cs="宋体"/>
          <w:kern w:val="0"/>
          <w:sz w:val="24"/>
          <w:szCs w:val="24"/>
        </w:rPr>
      </w:pPr>
      <w:r>
        <w:rPr>
          <w:rFonts w:ascii="Arial" w:eastAsia="宋体" w:hAnsi="Arial" w:cs="Arial"/>
          <w:b/>
          <w:bCs/>
          <w:color w:val="333333"/>
          <w:kern w:val="0"/>
          <w:szCs w:val="21"/>
          <w:shd w:val="clear" w:color="auto" w:fill="FFFFFF"/>
        </w:rPr>
        <w:t>实施清洁生产，建设绿色家园，提高健康安全意识，努力预防职业危害和安全事故是三角轮胎股份有限公司基本的环境</w:t>
      </w:r>
      <w:r>
        <w:rPr>
          <w:rFonts w:ascii="Arial" w:eastAsia="宋体" w:hAnsi="Arial" w:cs="Arial"/>
          <w:b/>
          <w:bCs/>
          <w:color w:val="333333"/>
          <w:kern w:val="0"/>
          <w:szCs w:val="21"/>
          <w:shd w:val="clear" w:color="auto" w:fill="FFFFFF"/>
        </w:rPr>
        <w:t>/</w:t>
      </w:r>
      <w:r>
        <w:rPr>
          <w:rFonts w:ascii="Arial" w:eastAsia="宋体" w:hAnsi="Arial" w:cs="Arial"/>
          <w:b/>
          <w:bCs/>
          <w:color w:val="333333"/>
          <w:kern w:val="0"/>
          <w:szCs w:val="21"/>
          <w:shd w:val="clear" w:color="auto" w:fill="FFFFFF"/>
        </w:rPr>
        <w:t>职业健康安全管理理念，我们承诺：</w:t>
      </w:r>
    </w:p>
    <w:p w:rsidR="00844BC4" w:rsidRDefault="0000107D" w:rsidP="002B49F2">
      <w:pPr>
        <w:widowControl/>
        <w:numPr>
          <w:ilvl w:val="0"/>
          <w:numId w:val="1"/>
        </w:numPr>
        <w:spacing w:beforeLines="100" w:before="312" w:afterLines="100" w:after="312" w:line="300" w:lineRule="atLeast"/>
        <w:ind w:left="375"/>
        <w:jc w:val="left"/>
        <w:rPr>
          <w:rFonts w:ascii="Arial" w:eastAsia="宋体" w:hAnsi="Arial" w:cs="Arial"/>
          <w:b/>
          <w:bCs/>
          <w:color w:val="333333"/>
          <w:kern w:val="0"/>
          <w:szCs w:val="21"/>
          <w:shd w:val="clear" w:color="auto" w:fill="FFFFFF"/>
        </w:rPr>
      </w:pPr>
      <w:r>
        <w:rPr>
          <w:rFonts w:ascii="Arial" w:eastAsia="宋体" w:hAnsi="Arial" w:cs="Arial"/>
          <w:b/>
          <w:bCs/>
          <w:color w:val="333333"/>
          <w:kern w:val="0"/>
          <w:szCs w:val="21"/>
          <w:shd w:val="clear" w:color="auto" w:fill="FFFFFF"/>
        </w:rPr>
        <w:t>遵守与公司环境</w:t>
      </w:r>
      <w:r>
        <w:rPr>
          <w:rFonts w:ascii="Arial" w:eastAsia="宋体" w:hAnsi="Arial" w:cs="Arial"/>
          <w:b/>
          <w:bCs/>
          <w:color w:val="333333"/>
          <w:kern w:val="0"/>
          <w:szCs w:val="21"/>
          <w:shd w:val="clear" w:color="auto" w:fill="FFFFFF"/>
        </w:rPr>
        <w:t>/</w:t>
      </w:r>
      <w:r>
        <w:rPr>
          <w:rFonts w:ascii="Arial" w:eastAsia="宋体" w:hAnsi="Arial" w:cs="Arial"/>
          <w:b/>
          <w:bCs/>
          <w:color w:val="333333"/>
          <w:kern w:val="0"/>
          <w:szCs w:val="21"/>
          <w:shd w:val="clear" w:color="auto" w:fill="FFFFFF"/>
        </w:rPr>
        <w:t>职业健康安全有关的国家、地方相关法律法规及其他标准和要求；</w:t>
      </w:r>
    </w:p>
    <w:p w:rsidR="00844BC4" w:rsidRDefault="0000107D" w:rsidP="002B49F2">
      <w:pPr>
        <w:widowControl/>
        <w:numPr>
          <w:ilvl w:val="0"/>
          <w:numId w:val="2"/>
        </w:numPr>
        <w:spacing w:beforeLines="100" w:before="312" w:afterLines="100" w:after="312" w:line="300" w:lineRule="atLeast"/>
        <w:ind w:left="375"/>
        <w:jc w:val="left"/>
        <w:rPr>
          <w:rFonts w:ascii="Arial" w:eastAsia="宋体" w:hAnsi="Arial" w:cs="Arial"/>
          <w:b/>
          <w:bCs/>
          <w:color w:val="333333"/>
          <w:kern w:val="0"/>
          <w:szCs w:val="21"/>
          <w:shd w:val="clear" w:color="auto" w:fill="FFFFFF"/>
        </w:rPr>
      </w:pPr>
      <w:r>
        <w:rPr>
          <w:rFonts w:ascii="Arial" w:eastAsia="宋体" w:hAnsi="Arial" w:cs="Arial"/>
          <w:b/>
          <w:bCs/>
          <w:color w:val="333333"/>
          <w:kern w:val="0"/>
          <w:szCs w:val="21"/>
          <w:shd w:val="clear" w:color="auto" w:fill="FFFFFF"/>
        </w:rPr>
        <w:t>实施有效的环境</w:t>
      </w:r>
      <w:r>
        <w:rPr>
          <w:rFonts w:ascii="Arial" w:eastAsia="宋体" w:hAnsi="Arial" w:cs="Arial"/>
          <w:b/>
          <w:bCs/>
          <w:color w:val="333333"/>
          <w:kern w:val="0"/>
          <w:szCs w:val="21"/>
          <w:shd w:val="clear" w:color="auto" w:fill="FFFFFF"/>
        </w:rPr>
        <w:t>/</w:t>
      </w:r>
      <w:r>
        <w:rPr>
          <w:rFonts w:ascii="Arial" w:eastAsia="宋体" w:hAnsi="Arial" w:cs="Arial"/>
          <w:b/>
          <w:bCs/>
          <w:color w:val="333333"/>
          <w:kern w:val="0"/>
          <w:szCs w:val="21"/>
          <w:shd w:val="clear" w:color="auto" w:fill="FFFFFF"/>
        </w:rPr>
        <w:t>职业健康安全管理体系，做到持续改进环境</w:t>
      </w:r>
      <w:r>
        <w:rPr>
          <w:rFonts w:ascii="Arial" w:eastAsia="宋体" w:hAnsi="Arial" w:cs="Arial"/>
          <w:b/>
          <w:bCs/>
          <w:color w:val="333333"/>
          <w:kern w:val="0"/>
          <w:szCs w:val="21"/>
          <w:shd w:val="clear" w:color="auto" w:fill="FFFFFF"/>
        </w:rPr>
        <w:t>/</w:t>
      </w:r>
      <w:r>
        <w:rPr>
          <w:rFonts w:ascii="Arial" w:eastAsia="宋体" w:hAnsi="Arial" w:cs="Arial"/>
          <w:b/>
          <w:bCs/>
          <w:color w:val="333333"/>
          <w:kern w:val="0"/>
          <w:szCs w:val="21"/>
          <w:shd w:val="clear" w:color="auto" w:fill="FFFFFF"/>
        </w:rPr>
        <w:t>职业健康安全绩效；</w:t>
      </w:r>
    </w:p>
    <w:p w:rsidR="00844BC4" w:rsidRDefault="0000107D" w:rsidP="002B49F2">
      <w:pPr>
        <w:widowControl/>
        <w:numPr>
          <w:ilvl w:val="0"/>
          <w:numId w:val="3"/>
        </w:numPr>
        <w:spacing w:beforeLines="100" w:before="312" w:afterLines="100" w:after="312" w:line="300" w:lineRule="atLeast"/>
        <w:ind w:left="375"/>
        <w:jc w:val="left"/>
        <w:rPr>
          <w:rFonts w:ascii="Arial" w:eastAsia="宋体" w:hAnsi="Arial" w:cs="Arial"/>
          <w:b/>
          <w:bCs/>
          <w:color w:val="333333"/>
          <w:kern w:val="0"/>
          <w:szCs w:val="21"/>
          <w:shd w:val="clear" w:color="auto" w:fill="FFFFFF"/>
        </w:rPr>
      </w:pPr>
      <w:r>
        <w:rPr>
          <w:rFonts w:ascii="Arial" w:eastAsia="宋体" w:hAnsi="Arial" w:cs="Arial"/>
          <w:b/>
          <w:bCs/>
          <w:color w:val="333333"/>
          <w:kern w:val="0"/>
          <w:szCs w:val="21"/>
          <w:shd w:val="clear" w:color="auto" w:fill="FFFFFF"/>
        </w:rPr>
        <w:t>采取有效措施对重大环境因素和职业健康安全危险源进行控制，做到污染物减量排放和预防职业健康安全事故；</w:t>
      </w:r>
    </w:p>
    <w:p w:rsidR="00844BC4" w:rsidRDefault="0000107D" w:rsidP="002B49F2">
      <w:pPr>
        <w:widowControl/>
        <w:numPr>
          <w:ilvl w:val="0"/>
          <w:numId w:val="4"/>
        </w:numPr>
        <w:spacing w:beforeLines="100" w:before="312" w:afterLines="100" w:after="312" w:line="300" w:lineRule="atLeast"/>
        <w:ind w:left="375"/>
        <w:jc w:val="left"/>
        <w:rPr>
          <w:rFonts w:ascii="Arial" w:eastAsia="宋体" w:hAnsi="Arial" w:cs="Arial"/>
          <w:b/>
          <w:bCs/>
          <w:color w:val="333333"/>
          <w:kern w:val="0"/>
          <w:szCs w:val="21"/>
          <w:shd w:val="clear" w:color="auto" w:fill="FFFFFF"/>
        </w:rPr>
      </w:pPr>
      <w:r>
        <w:rPr>
          <w:rFonts w:ascii="Arial" w:eastAsia="宋体" w:hAnsi="Arial" w:cs="Arial"/>
          <w:b/>
          <w:bCs/>
          <w:color w:val="333333"/>
          <w:kern w:val="0"/>
          <w:szCs w:val="21"/>
          <w:shd w:val="clear" w:color="auto" w:fill="FFFFFF"/>
        </w:rPr>
        <w:t>以人为本，创造安全健康的工作环境，及时消除职业健康安全隐患，杜绝重大安全事故与职业危害的发生；</w:t>
      </w:r>
    </w:p>
    <w:p w:rsidR="00844BC4" w:rsidRDefault="0000107D" w:rsidP="002B49F2">
      <w:pPr>
        <w:widowControl/>
        <w:spacing w:beforeLines="100" w:before="312" w:afterLines="100" w:after="312" w:line="330" w:lineRule="atLeast"/>
        <w:ind w:firstLine="480"/>
        <w:jc w:val="left"/>
        <w:rPr>
          <w:rFonts w:ascii="Arial" w:eastAsia="宋体" w:hAnsi="Arial" w:cs="Arial"/>
          <w:b/>
          <w:bCs/>
          <w:color w:val="333333"/>
          <w:kern w:val="0"/>
          <w:szCs w:val="21"/>
          <w:shd w:val="clear" w:color="auto" w:fill="FFFFFF"/>
        </w:rPr>
      </w:pPr>
      <w:proofErr w:type="gramStart"/>
      <w:r>
        <w:rPr>
          <w:rFonts w:ascii="Arial" w:eastAsia="宋体" w:hAnsi="Arial" w:cs="Arial"/>
          <w:b/>
          <w:bCs/>
          <w:color w:val="333333"/>
          <w:kern w:val="0"/>
          <w:szCs w:val="21"/>
          <w:shd w:val="clear" w:color="auto" w:fill="FFFFFF"/>
        </w:rPr>
        <w:t>本方针</w:t>
      </w:r>
      <w:proofErr w:type="gramEnd"/>
      <w:r>
        <w:rPr>
          <w:rFonts w:ascii="Arial" w:eastAsia="宋体" w:hAnsi="Arial" w:cs="Arial"/>
          <w:b/>
          <w:bCs/>
          <w:color w:val="333333"/>
          <w:kern w:val="0"/>
          <w:szCs w:val="21"/>
          <w:shd w:val="clear" w:color="auto" w:fill="FFFFFF"/>
        </w:rPr>
        <w:t>传达到所有为公司或代表公司工作的人员，并通过教育培训和施加影响提高所有人员的健康安全绩效及环保意识和技能；</w:t>
      </w:r>
    </w:p>
    <w:p w:rsidR="00844BC4" w:rsidRDefault="0000107D" w:rsidP="002B49F2">
      <w:pPr>
        <w:widowControl/>
        <w:spacing w:beforeLines="100" w:before="312" w:afterLines="100" w:after="312" w:line="330" w:lineRule="atLeast"/>
        <w:ind w:firstLine="480"/>
        <w:jc w:val="left"/>
        <w:rPr>
          <w:rFonts w:ascii="Arial" w:eastAsia="宋体" w:hAnsi="Arial" w:cs="Arial"/>
          <w:b/>
          <w:bCs/>
          <w:color w:val="333333"/>
          <w:kern w:val="0"/>
          <w:szCs w:val="21"/>
          <w:shd w:val="clear" w:color="auto" w:fill="FFFFFF"/>
        </w:rPr>
      </w:pPr>
      <w:proofErr w:type="gramStart"/>
      <w:r>
        <w:rPr>
          <w:rFonts w:ascii="Arial" w:eastAsia="宋体" w:hAnsi="Arial" w:cs="Arial"/>
          <w:b/>
          <w:bCs/>
          <w:color w:val="333333"/>
          <w:kern w:val="0"/>
          <w:szCs w:val="21"/>
          <w:shd w:val="clear" w:color="auto" w:fill="FFFFFF"/>
        </w:rPr>
        <w:t>本方针</w:t>
      </w:r>
      <w:proofErr w:type="gramEnd"/>
      <w:r>
        <w:rPr>
          <w:rFonts w:ascii="Arial" w:eastAsia="宋体" w:hAnsi="Arial" w:cs="Arial"/>
          <w:b/>
          <w:bCs/>
          <w:color w:val="333333"/>
          <w:kern w:val="0"/>
          <w:szCs w:val="21"/>
          <w:shd w:val="clear" w:color="auto" w:fill="FFFFFF"/>
        </w:rPr>
        <w:t>可为公众所获取，并寻求相关方的监督、理解和协作。</w:t>
      </w:r>
    </w:p>
    <w:p w:rsidR="00844BC4" w:rsidRDefault="0000107D" w:rsidP="002B49F2">
      <w:pPr>
        <w:widowControl/>
        <w:spacing w:beforeLines="100" w:before="312" w:afterLines="100" w:after="312" w:line="330" w:lineRule="atLeast"/>
        <w:ind w:firstLine="480"/>
        <w:jc w:val="left"/>
        <w:rPr>
          <w:rFonts w:ascii="Arial" w:eastAsia="宋体" w:hAnsi="Arial" w:cs="Arial"/>
          <w:b/>
          <w:bCs/>
          <w:color w:val="333333"/>
          <w:kern w:val="0"/>
          <w:szCs w:val="21"/>
          <w:shd w:val="clear" w:color="auto" w:fill="FFFFFF"/>
        </w:rPr>
      </w:pPr>
      <w:r>
        <w:rPr>
          <w:rFonts w:ascii="Arial" w:eastAsia="宋体" w:hAnsi="Arial" w:cs="Arial"/>
          <w:b/>
          <w:bCs/>
          <w:color w:val="333333"/>
          <w:kern w:val="0"/>
          <w:szCs w:val="21"/>
          <w:shd w:val="clear" w:color="auto" w:fill="FFFFFF"/>
        </w:rPr>
        <w:t>环境职业</w:t>
      </w:r>
      <w:proofErr w:type="gramStart"/>
      <w:r>
        <w:rPr>
          <w:rFonts w:ascii="Arial" w:eastAsia="宋体" w:hAnsi="Arial" w:cs="Arial"/>
          <w:b/>
          <w:bCs/>
          <w:color w:val="333333"/>
          <w:kern w:val="0"/>
          <w:szCs w:val="21"/>
          <w:shd w:val="clear" w:color="auto" w:fill="FFFFFF"/>
        </w:rPr>
        <w:t>健康监督</w:t>
      </w:r>
      <w:proofErr w:type="gramEnd"/>
      <w:r>
        <w:rPr>
          <w:rFonts w:ascii="Arial" w:eastAsia="宋体" w:hAnsi="Arial" w:cs="Arial"/>
          <w:b/>
          <w:bCs/>
          <w:color w:val="333333"/>
          <w:kern w:val="0"/>
          <w:szCs w:val="21"/>
          <w:shd w:val="clear" w:color="auto" w:fill="FFFFFF"/>
        </w:rPr>
        <w:t>电话：</w:t>
      </w:r>
      <w:r>
        <w:rPr>
          <w:rFonts w:ascii="Arial" w:eastAsia="宋体" w:hAnsi="Arial" w:cs="Arial"/>
          <w:b/>
          <w:bCs/>
          <w:color w:val="333333"/>
          <w:kern w:val="0"/>
          <w:szCs w:val="21"/>
          <w:shd w:val="clear" w:color="auto" w:fill="FFFFFF"/>
        </w:rPr>
        <w:t xml:space="preserve"> 0631-5905118</w:t>
      </w:r>
      <w:proofErr w:type="gramStart"/>
      <w:r>
        <w:rPr>
          <w:rFonts w:ascii="Arial" w:eastAsia="宋体" w:hAnsi="Arial" w:cs="Arial"/>
          <w:b/>
          <w:bCs/>
          <w:color w:val="333333"/>
          <w:kern w:val="0"/>
          <w:szCs w:val="21"/>
          <w:shd w:val="clear" w:color="auto" w:fill="FFFFFF"/>
        </w:rPr>
        <w:t>  0631</w:t>
      </w:r>
      <w:proofErr w:type="gramEnd"/>
      <w:r>
        <w:rPr>
          <w:rFonts w:ascii="Arial" w:eastAsia="宋体" w:hAnsi="Arial" w:cs="Arial"/>
          <w:b/>
          <w:bCs/>
          <w:color w:val="333333"/>
          <w:kern w:val="0"/>
          <w:szCs w:val="21"/>
          <w:shd w:val="clear" w:color="auto" w:fill="FFFFFF"/>
        </w:rPr>
        <w:t>- 5955058</w:t>
      </w:r>
    </w:p>
    <w:sectPr w:rsidR="00844BC4">
      <w:pgSz w:w="11906" w:h="16838"/>
      <w:pgMar w:top="1134" w:right="1797" w:bottom="1134"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B052AD" w15:done="0"/>
  <w15:commentEx w15:paraId="77432B23" w15:done="0"/>
  <w15:commentEx w15:paraId="228435AC" w15:done="0"/>
  <w15:commentEx w15:paraId="53407270" w15:done="0"/>
  <w15:commentEx w15:paraId="6F454345" w15:done="0"/>
  <w15:commentEx w15:paraId="4E951CCB" w15:done="0"/>
  <w15:commentEx w15:paraId="0B235D57" w15:done="0"/>
  <w15:commentEx w15:paraId="3F8A6036" w15:done="0"/>
  <w15:commentEx w15:paraId="345B5814" w15:done="0"/>
  <w15:commentEx w15:paraId="38F31186" w15:done="0"/>
  <w15:commentEx w15:paraId="0C00070F" w15:done="0"/>
  <w15:commentEx w15:paraId="19133A13" w15:done="0"/>
  <w15:commentEx w15:paraId="3BFB20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94" w:rsidRDefault="001F0894" w:rsidP="0000107D">
      <w:r>
        <w:separator/>
      </w:r>
    </w:p>
  </w:endnote>
  <w:endnote w:type="continuationSeparator" w:id="0">
    <w:p w:rsidR="001F0894" w:rsidRDefault="001F0894" w:rsidP="000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94" w:rsidRDefault="001F0894" w:rsidP="0000107D">
      <w:r>
        <w:separator/>
      </w:r>
    </w:p>
  </w:footnote>
  <w:footnote w:type="continuationSeparator" w:id="0">
    <w:p w:rsidR="001F0894" w:rsidRDefault="001F0894" w:rsidP="0000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D76"/>
    <w:multiLevelType w:val="multilevel"/>
    <w:tmpl w:val="10036D7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8C13813"/>
    <w:multiLevelType w:val="multilevel"/>
    <w:tmpl w:val="28C1381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516A21D2"/>
    <w:multiLevelType w:val="multilevel"/>
    <w:tmpl w:val="516A21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5C4D4824"/>
    <w:multiLevelType w:val="multilevel"/>
    <w:tmpl w:val="5C4D48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A2"/>
    <w:rsid w:val="0000107D"/>
    <w:rsid w:val="00012198"/>
    <w:rsid w:val="00017801"/>
    <w:rsid w:val="0003105E"/>
    <w:rsid w:val="00054942"/>
    <w:rsid w:val="00083B47"/>
    <w:rsid w:val="000A5996"/>
    <w:rsid w:val="000B05A8"/>
    <w:rsid w:val="000C5ECB"/>
    <w:rsid w:val="000D3F74"/>
    <w:rsid w:val="000E550C"/>
    <w:rsid w:val="000F0930"/>
    <w:rsid w:val="000F2493"/>
    <w:rsid w:val="00100416"/>
    <w:rsid w:val="00115246"/>
    <w:rsid w:val="00123D98"/>
    <w:rsid w:val="00125A35"/>
    <w:rsid w:val="001359DE"/>
    <w:rsid w:val="001532CE"/>
    <w:rsid w:val="00154700"/>
    <w:rsid w:val="001723EA"/>
    <w:rsid w:val="001B088F"/>
    <w:rsid w:val="001C3739"/>
    <w:rsid w:val="001D7F0C"/>
    <w:rsid w:val="001E0C75"/>
    <w:rsid w:val="001E4736"/>
    <w:rsid w:val="001F0894"/>
    <w:rsid w:val="001F64BA"/>
    <w:rsid w:val="00225BA2"/>
    <w:rsid w:val="002320E6"/>
    <w:rsid w:val="002368DF"/>
    <w:rsid w:val="00252CAD"/>
    <w:rsid w:val="00252FD4"/>
    <w:rsid w:val="00272F0D"/>
    <w:rsid w:val="00281188"/>
    <w:rsid w:val="002814B7"/>
    <w:rsid w:val="00282E6F"/>
    <w:rsid w:val="002B1662"/>
    <w:rsid w:val="002B49F2"/>
    <w:rsid w:val="002C5511"/>
    <w:rsid w:val="002E7974"/>
    <w:rsid w:val="002E7C75"/>
    <w:rsid w:val="00312A93"/>
    <w:rsid w:val="003130A9"/>
    <w:rsid w:val="00335E20"/>
    <w:rsid w:val="00343B00"/>
    <w:rsid w:val="00367B31"/>
    <w:rsid w:val="00382C5A"/>
    <w:rsid w:val="00382C65"/>
    <w:rsid w:val="003B1A45"/>
    <w:rsid w:val="003B358F"/>
    <w:rsid w:val="003C22C4"/>
    <w:rsid w:val="003D3FF7"/>
    <w:rsid w:val="003F0242"/>
    <w:rsid w:val="00417B35"/>
    <w:rsid w:val="00423056"/>
    <w:rsid w:val="0042420F"/>
    <w:rsid w:val="00432059"/>
    <w:rsid w:val="004445F0"/>
    <w:rsid w:val="00445CED"/>
    <w:rsid w:val="004546C5"/>
    <w:rsid w:val="0046083D"/>
    <w:rsid w:val="004836CD"/>
    <w:rsid w:val="004A64DF"/>
    <w:rsid w:val="004C4C73"/>
    <w:rsid w:val="004D4F21"/>
    <w:rsid w:val="004D5DBE"/>
    <w:rsid w:val="00531954"/>
    <w:rsid w:val="00531E23"/>
    <w:rsid w:val="00551B26"/>
    <w:rsid w:val="00566C96"/>
    <w:rsid w:val="005744DA"/>
    <w:rsid w:val="00575974"/>
    <w:rsid w:val="00596CE6"/>
    <w:rsid w:val="005A2F81"/>
    <w:rsid w:val="005D2D7D"/>
    <w:rsid w:val="005D746E"/>
    <w:rsid w:val="00614DE8"/>
    <w:rsid w:val="0063068B"/>
    <w:rsid w:val="00651DB4"/>
    <w:rsid w:val="00662D11"/>
    <w:rsid w:val="006671CC"/>
    <w:rsid w:val="006A044B"/>
    <w:rsid w:val="006B077A"/>
    <w:rsid w:val="006B5853"/>
    <w:rsid w:val="006D0449"/>
    <w:rsid w:val="006E1F27"/>
    <w:rsid w:val="006E7F45"/>
    <w:rsid w:val="00722B86"/>
    <w:rsid w:val="0074363C"/>
    <w:rsid w:val="0074765E"/>
    <w:rsid w:val="00760D1E"/>
    <w:rsid w:val="00764E67"/>
    <w:rsid w:val="00771898"/>
    <w:rsid w:val="007A311B"/>
    <w:rsid w:val="007A4D58"/>
    <w:rsid w:val="007B063F"/>
    <w:rsid w:val="007E4BA6"/>
    <w:rsid w:val="007E55FF"/>
    <w:rsid w:val="007F1DEB"/>
    <w:rsid w:val="0081203C"/>
    <w:rsid w:val="00831DE2"/>
    <w:rsid w:val="008376EA"/>
    <w:rsid w:val="00844BC4"/>
    <w:rsid w:val="008474E1"/>
    <w:rsid w:val="008808B8"/>
    <w:rsid w:val="008975B5"/>
    <w:rsid w:val="00897F26"/>
    <w:rsid w:val="008B1338"/>
    <w:rsid w:val="008B59E3"/>
    <w:rsid w:val="008F36E4"/>
    <w:rsid w:val="009012AD"/>
    <w:rsid w:val="0090739D"/>
    <w:rsid w:val="00924A42"/>
    <w:rsid w:val="00947C56"/>
    <w:rsid w:val="00965EBD"/>
    <w:rsid w:val="00975959"/>
    <w:rsid w:val="00975C04"/>
    <w:rsid w:val="00984760"/>
    <w:rsid w:val="00986639"/>
    <w:rsid w:val="00995E38"/>
    <w:rsid w:val="009970F2"/>
    <w:rsid w:val="009A0957"/>
    <w:rsid w:val="009C0594"/>
    <w:rsid w:val="009C3D89"/>
    <w:rsid w:val="00A133B4"/>
    <w:rsid w:val="00A4071B"/>
    <w:rsid w:val="00A44855"/>
    <w:rsid w:val="00A45051"/>
    <w:rsid w:val="00A4700F"/>
    <w:rsid w:val="00A5029E"/>
    <w:rsid w:val="00A6089A"/>
    <w:rsid w:val="00A611F9"/>
    <w:rsid w:val="00A66907"/>
    <w:rsid w:val="00A933ED"/>
    <w:rsid w:val="00AB0C6B"/>
    <w:rsid w:val="00AC1A8C"/>
    <w:rsid w:val="00B00A26"/>
    <w:rsid w:val="00B24D5A"/>
    <w:rsid w:val="00B26976"/>
    <w:rsid w:val="00B33F09"/>
    <w:rsid w:val="00B51A2D"/>
    <w:rsid w:val="00B567AF"/>
    <w:rsid w:val="00B6761E"/>
    <w:rsid w:val="00B82CF8"/>
    <w:rsid w:val="00B845E2"/>
    <w:rsid w:val="00BA720A"/>
    <w:rsid w:val="00BB0001"/>
    <w:rsid w:val="00BB689D"/>
    <w:rsid w:val="00BF2CF2"/>
    <w:rsid w:val="00C15981"/>
    <w:rsid w:val="00C30941"/>
    <w:rsid w:val="00C36D93"/>
    <w:rsid w:val="00C44A7D"/>
    <w:rsid w:val="00C62215"/>
    <w:rsid w:val="00C66698"/>
    <w:rsid w:val="00C756A7"/>
    <w:rsid w:val="00CA6FC2"/>
    <w:rsid w:val="00CE0A55"/>
    <w:rsid w:val="00D043DE"/>
    <w:rsid w:val="00D149BB"/>
    <w:rsid w:val="00D51F9E"/>
    <w:rsid w:val="00D635FF"/>
    <w:rsid w:val="00D6488F"/>
    <w:rsid w:val="00D849F2"/>
    <w:rsid w:val="00D860A8"/>
    <w:rsid w:val="00D95A64"/>
    <w:rsid w:val="00DC325C"/>
    <w:rsid w:val="00DE567C"/>
    <w:rsid w:val="00E42C3A"/>
    <w:rsid w:val="00E44137"/>
    <w:rsid w:val="00E4528E"/>
    <w:rsid w:val="00E54E4C"/>
    <w:rsid w:val="00E605D9"/>
    <w:rsid w:val="00E937E4"/>
    <w:rsid w:val="00E95650"/>
    <w:rsid w:val="00F05613"/>
    <w:rsid w:val="00F17310"/>
    <w:rsid w:val="00F5035E"/>
    <w:rsid w:val="00F50F56"/>
    <w:rsid w:val="00F60D3D"/>
    <w:rsid w:val="00F6399E"/>
    <w:rsid w:val="00F820CD"/>
    <w:rsid w:val="00F96AF5"/>
    <w:rsid w:val="00FA0BB1"/>
    <w:rsid w:val="00FA1CFD"/>
    <w:rsid w:val="00FD1D63"/>
    <w:rsid w:val="00FD234C"/>
    <w:rsid w:val="00FD531D"/>
    <w:rsid w:val="00FD5CFE"/>
    <w:rsid w:val="00FE12AC"/>
    <w:rsid w:val="026840AE"/>
    <w:rsid w:val="09B564E2"/>
    <w:rsid w:val="0D727582"/>
    <w:rsid w:val="139E39B6"/>
    <w:rsid w:val="16C05B9C"/>
    <w:rsid w:val="16DE6A45"/>
    <w:rsid w:val="28205808"/>
    <w:rsid w:val="2AF56648"/>
    <w:rsid w:val="2BA0739D"/>
    <w:rsid w:val="44234567"/>
    <w:rsid w:val="481D4809"/>
    <w:rsid w:val="4E467B28"/>
    <w:rsid w:val="5F8E10E6"/>
    <w:rsid w:val="614D1BFF"/>
    <w:rsid w:val="619C084C"/>
    <w:rsid w:val="71497432"/>
    <w:rsid w:val="73E23F81"/>
    <w:rsid w:val="749334E7"/>
    <w:rsid w:val="78D97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apple-converted-space">
    <w:name w:val="apple-converted-space"/>
    <w:basedOn w:val="a0"/>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Pr>
      <w:sz w:val="21"/>
      <w:szCs w:val="21"/>
    </w:rPr>
  </w:style>
  <w:style w:type="paragraph" w:styleId="aa">
    <w:name w:val="Balloon Text"/>
    <w:basedOn w:val="a"/>
    <w:link w:val="Char1"/>
    <w:uiPriority w:val="99"/>
    <w:semiHidden/>
    <w:unhideWhenUsed/>
    <w:rsid w:val="0000107D"/>
    <w:rPr>
      <w:sz w:val="18"/>
      <w:szCs w:val="18"/>
    </w:rPr>
  </w:style>
  <w:style w:type="character" w:customStyle="1" w:styleId="Char1">
    <w:name w:val="批注框文本 Char"/>
    <w:basedOn w:val="a0"/>
    <w:link w:val="aa"/>
    <w:uiPriority w:val="99"/>
    <w:semiHidden/>
    <w:rsid w:val="000010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apple-converted-space">
    <w:name w:val="apple-converted-space"/>
    <w:basedOn w:val="a0"/>
  </w:style>
  <w:style w:type="paragraph" w:styleId="a8">
    <w:name w:val="List Paragraph"/>
    <w:basedOn w:val="a"/>
    <w:uiPriority w:val="34"/>
    <w:qFormat/>
    <w:pPr>
      <w:ind w:firstLineChars="200" w:firstLine="420"/>
    </w:pPr>
  </w:style>
  <w:style w:type="character" w:styleId="a9">
    <w:name w:val="annotation reference"/>
    <w:basedOn w:val="a0"/>
    <w:uiPriority w:val="99"/>
    <w:semiHidden/>
    <w:unhideWhenUsed/>
    <w:rPr>
      <w:sz w:val="21"/>
      <w:szCs w:val="21"/>
    </w:rPr>
  </w:style>
  <w:style w:type="paragraph" w:styleId="aa">
    <w:name w:val="Balloon Text"/>
    <w:basedOn w:val="a"/>
    <w:link w:val="Char1"/>
    <w:uiPriority w:val="99"/>
    <w:semiHidden/>
    <w:unhideWhenUsed/>
    <w:rsid w:val="0000107D"/>
    <w:rPr>
      <w:sz w:val="18"/>
      <w:szCs w:val="18"/>
    </w:rPr>
  </w:style>
  <w:style w:type="character" w:customStyle="1" w:styleId="Char1">
    <w:name w:val="批注框文本 Char"/>
    <w:basedOn w:val="a0"/>
    <w:link w:val="aa"/>
    <w:uiPriority w:val="99"/>
    <w:semiHidden/>
    <w:rsid w:val="000010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02A9B-3E83-4B52-803D-D8185FF7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2237</Characters>
  <Application>Microsoft Office Word</Application>
  <DocSecurity>0</DocSecurity>
  <Lines>18</Lines>
  <Paragraphs>5</Paragraphs>
  <ScaleCrop>false</ScaleCrop>
  <Company>China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2022-07-12T02:50:00Z</dcterms:created>
  <dcterms:modified xsi:type="dcterms:W3CDTF">2022-07-12T02:50:00Z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3DDC074007EE4380A50C7B544D59C5BF</vt:lpwstr>
  </property>
</Properties>
</file>