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6" w:rsidRDefault="00831074">
      <w:pPr>
        <w:pStyle w:val="a3"/>
        <w:rPr>
          <w:rFonts w:ascii="Times New Roman"/>
          <w:b w:val="0"/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94935" cy="7265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048" cy="726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9D6" w:rsidRDefault="005C49D6">
      <w:pPr>
        <w:pStyle w:val="a3"/>
        <w:rPr>
          <w:rFonts w:ascii="Times New Roman"/>
          <w:b w:val="0"/>
          <w:sz w:val="20"/>
        </w:rPr>
      </w:pPr>
    </w:p>
    <w:p w:rsidR="005C49D6" w:rsidRDefault="005C49D6">
      <w:pPr>
        <w:pStyle w:val="a3"/>
        <w:rPr>
          <w:rFonts w:ascii="Times New Roman"/>
          <w:b w:val="0"/>
          <w:sz w:val="20"/>
        </w:rPr>
      </w:pPr>
    </w:p>
    <w:p w:rsidR="005C49D6" w:rsidRDefault="005C49D6">
      <w:pPr>
        <w:pStyle w:val="a3"/>
        <w:rPr>
          <w:rFonts w:ascii="Times New Roman"/>
          <w:b w:val="0"/>
          <w:sz w:val="20"/>
        </w:rPr>
      </w:pPr>
    </w:p>
    <w:p w:rsidR="005C49D6" w:rsidRDefault="005C49D6">
      <w:pPr>
        <w:pStyle w:val="a3"/>
        <w:rPr>
          <w:rFonts w:ascii="Times New Roman"/>
          <w:b w:val="0"/>
          <w:sz w:val="20"/>
        </w:rPr>
      </w:pPr>
    </w:p>
    <w:p w:rsidR="005C49D6" w:rsidRDefault="005C49D6">
      <w:pPr>
        <w:pStyle w:val="a3"/>
        <w:rPr>
          <w:rFonts w:ascii="Times New Roman"/>
          <w:b w:val="0"/>
          <w:sz w:val="20"/>
        </w:rPr>
      </w:pPr>
    </w:p>
    <w:p w:rsidR="005C49D6" w:rsidRDefault="005C49D6">
      <w:pPr>
        <w:pStyle w:val="a3"/>
        <w:rPr>
          <w:rFonts w:ascii="Times New Roman"/>
          <w:b w:val="0"/>
          <w:sz w:val="20"/>
        </w:rPr>
      </w:pPr>
    </w:p>
    <w:p w:rsidR="005C49D6" w:rsidRDefault="00831074">
      <w:pPr>
        <w:spacing w:before="184"/>
        <w:ind w:left="1315" w:right="1397"/>
        <w:jc w:val="center"/>
        <w:rPr>
          <w:rFonts w:ascii="微软雅黑" w:eastAsia="微软雅黑"/>
          <w:b/>
          <w:sz w:val="30"/>
          <w:lang w:eastAsia="zh-CN"/>
        </w:rPr>
      </w:pPr>
      <w:bookmarkStart w:id="0" w:name="温室气体排放报告1"/>
      <w:bookmarkEnd w:id="0"/>
      <w:r>
        <w:rPr>
          <w:rFonts w:ascii="微软雅黑" w:eastAsia="微软雅黑" w:hint="eastAsia"/>
          <w:b/>
          <w:sz w:val="30"/>
          <w:lang w:eastAsia="zh-CN"/>
        </w:rPr>
        <w:t>三角轮胎股份有限公司</w:t>
      </w:r>
    </w:p>
    <w:p w:rsidR="005C49D6" w:rsidRDefault="005C49D6">
      <w:pPr>
        <w:pStyle w:val="a3"/>
        <w:rPr>
          <w:rFonts w:ascii="微软雅黑"/>
          <w:sz w:val="40"/>
          <w:lang w:eastAsia="zh-CN"/>
        </w:rPr>
      </w:pPr>
    </w:p>
    <w:p w:rsidR="005C49D6" w:rsidRDefault="005C49D6">
      <w:pPr>
        <w:pStyle w:val="a3"/>
        <w:spacing w:before="16"/>
        <w:rPr>
          <w:rFonts w:ascii="微软雅黑"/>
          <w:sz w:val="45"/>
          <w:lang w:eastAsia="zh-CN"/>
        </w:rPr>
      </w:pPr>
    </w:p>
    <w:p w:rsidR="005C49D6" w:rsidRDefault="00D35197">
      <w:pPr>
        <w:pStyle w:val="a3"/>
        <w:ind w:left="1315" w:right="1273"/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color w:val="0D0D0D"/>
          <w:w w:val="105"/>
          <w:lang w:eastAsia="zh-CN"/>
        </w:rPr>
        <w:t>(2021</w:t>
      </w:r>
      <w:r w:rsidR="00831074">
        <w:rPr>
          <w:rFonts w:ascii="仿宋" w:eastAsia="仿宋" w:hAnsi="仿宋" w:cs="仿宋" w:hint="eastAsia"/>
          <w:color w:val="0D0D0D"/>
          <w:w w:val="105"/>
          <w:lang w:eastAsia="zh-CN"/>
        </w:rPr>
        <w:t>)年度</w:t>
      </w:r>
    </w:p>
    <w:p w:rsidR="005C49D6" w:rsidRDefault="00831074">
      <w:pPr>
        <w:pStyle w:val="a3"/>
        <w:spacing w:before="19"/>
        <w:ind w:left="1315" w:right="1376"/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color w:val="0D0D0D"/>
          <w:lang w:eastAsia="zh-CN"/>
        </w:rPr>
        <w:t>温室气体排放报告</w:t>
      </w:r>
    </w:p>
    <w:p w:rsidR="005C49D6" w:rsidRDefault="005C49D6">
      <w:pPr>
        <w:pStyle w:val="a3"/>
        <w:rPr>
          <w:sz w:val="36"/>
          <w:lang w:eastAsia="zh-CN"/>
        </w:rPr>
      </w:pPr>
    </w:p>
    <w:p w:rsidR="005C49D6" w:rsidRDefault="005C49D6">
      <w:pPr>
        <w:pStyle w:val="a3"/>
        <w:rPr>
          <w:sz w:val="36"/>
          <w:lang w:eastAsia="zh-CN"/>
        </w:rPr>
      </w:pPr>
    </w:p>
    <w:p w:rsidR="005C49D6" w:rsidRDefault="005C49D6">
      <w:pPr>
        <w:pStyle w:val="a3"/>
        <w:rPr>
          <w:sz w:val="36"/>
          <w:lang w:eastAsia="zh-CN"/>
        </w:rPr>
      </w:pPr>
    </w:p>
    <w:p w:rsidR="005C49D6" w:rsidRDefault="005C49D6">
      <w:pPr>
        <w:pStyle w:val="a3"/>
        <w:spacing w:before="3"/>
        <w:rPr>
          <w:sz w:val="29"/>
          <w:lang w:eastAsia="zh-CN"/>
        </w:rPr>
      </w:pPr>
    </w:p>
    <w:p w:rsidR="005C49D6" w:rsidRDefault="00831074">
      <w:pPr>
        <w:pStyle w:val="a3"/>
        <w:spacing w:line="237" w:lineRule="auto"/>
        <w:ind w:left="1315" w:right="1411"/>
        <w:jc w:val="center"/>
        <w:rPr>
          <w:sz w:val="20"/>
          <w:szCs w:val="20"/>
          <w:lang w:eastAsia="zh-CN"/>
        </w:rPr>
      </w:pPr>
      <w:r>
        <w:rPr>
          <w:rFonts w:ascii="仿宋" w:eastAsia="仿宋" w:hAnsi="仿宋" w:cs="仿宋" w:hint="eastAsia"/>
          <w:color w:val="0D0D0D"/>
          <w:w w:val="105"/>
          <w:sz w:val="20"/>
          <w:szCs w:val="20"/>
          <w:lang w:eastAsia="zh-CN"/>
        </w:rPr>
        <w:t>报告单位：三角轮胎股份有限公司编制日期：</w:t>
      </w:r>
      <w:r w:rsidR="00D35197">
        <w:rPr>
          <w:rFonts w:ascii="仿宋" w:eastAsia="仿宋" w:hAnsi="仿宋" w:cs="仿宋" w:hint="eastAsia"/>
          <w:color w:val="0D0D0D"/>
          <w:w w:val="105"/>
          <w:sz w:val="20"/>
          <w:szCs w:val="20"/>
          <w:lang w:eastAsia="zh-CN"/>
        </w:rPr>
        <w:t>2022</w:t>
      </w:r>
      <w:r>
        <w:rPr>
          <w:rFonts w:ascii="仿宋" w:eastAsia="仿宋" w:hAnsi="仿宋" w:cs="仿宋" w:hint="eastAsia"/>
          <w:color w:val="0D0D0D"/>
          <w:w w:val="105"/>
          <w:sz w:val="20"/>
          <w:szCs w:val="20"/>
          <w:lang w:eastAsia="zh-CN"/>
        </w:rPr>
        <w:t>年</w:t>
      </w:r>
      <w:r w:rsidR="00D35197">
        <w:rPr>
          <w:rFonts w:ascii="仿宋" w:eastAsia="仿宋" w:hAnsi="仿宋" w:cs="仿宋" w:hint="eastAsia"/>
          <w:color w:val="0D0D0D"/>
          <w:w w:val="105"/>
          <w:sz w:val="20"/>
          <w:szCs w:val="20"/>
          <w:lang w:eastAsia="zh-CN"/>
        </w:rPr>
        <w:t>4</w:t>
      </w:r>
      <w:r>
        <w:rPr>
          <w:rFonts w:ascii="仿宋" w:eastAsia="仿宋" w:hAnsi="仿宋" w:cs="仿宋" w:hint="eastAsia"/>
          <w:color w:val="0D0D0D"/>
          <w:w w:val="105"/>
          <w:sz w:val="20"/>
          <w:szCs w:val="20"/>
          <w:lang w:eastAsia="zh-CN"/>
        </w:rPr>
        <w:t>月</w:t>
      </w:r>
      <w:r w:rsidR="00D35197">
        <w:rPr>
          <w:rFonts w:ascii="仿宋" w:eastAsia="仿宋" w:hAnsi="仿宋" w:cs="仿宋" w:hint="eastAsia"/>
          <w:color w:val="0D0D0D"/>
          <w:w w:val="105"/>
          <w:sz w:val="20"/>
          <w:szCs w:val="20"/>
          <w:lang w:eastAsia="zh-CN"/>
        </w:rPr>
        <w:t>6</w:t>
      </w:r>
      <w:r>
        <w:rPr>
          <w:rFonts w:ascii="仿宋" w:eastAsia="仿宋" w:hAnsi="仿宋" w:cs="仿宋" w:hint="eastAsia"/>
          <w:color w:val="0D0D0D"/>
          <w:w w:val="105"/>
          <w:sz w:val="20"/>
          <w:szCs w:val="20"/>
          <w:lang w:eastAsia="zh-CN"/>
        </w:rPr>
        <w:t>日</w:t>
      </w:r>
    </w:p>
    <w:p w:rsidR="005C49D6" w:rsidRDefault="005C49D6">
      <w:pPr>
        <w:spacing w:line="237" w:lineRule="auto"/>
        <w:jc w:val="center"/>
        <w:rPr>
          <w:lang w:eastAsia="zh-CN"/>
        </w:rPr>
        <w:sectPr w:rsidR="005C49D6">
          <w:type w:val="continuous"/>
          <w:pgSz w:w="8190" w:h="11450"/>
          <w:pgMar w:top="1060" w:right="1120" w:bottom="280" w:left="1120" w:header="720" w:footer="720" w:gutter="0"/>
          <w:cols w:space="720"/>
        </w:sectPr>
      </w:pPr>
    </w:p>
    <w:p w:rsidR="005C49D6" w:rsidRDefault="00831074">
      <w:pPr>
        <w:spacing w:before="41"/>
        <w:ind w:left="2927" w:right="2982"/>
        <w:jc w:val="center"/>
        <w:rPr>
          <w:color w:val="000000" w:themeColor="text1"/>
          <w:sz w:val="25"/>
        </w:rPr>
      </w:pPr>
      <w:bookmarkStart w:id="1" w:name="温室气体排放报告2"/>
      <w:bookmarkEnd w:id="1"/>
      <w:r>
        <w:rPr>
          <w:color w:val="000000" w:themeColor="text1"/>
          <w:w w:val="105"/>
          <w:sz w:val="25"/>
        </w:rPr>
        <w:lastRenderedPageBreak/>
        <w:t>温室气体排放报告</w:t>
      </w:r>
    </w:p>
    <w:p w:rsidR="005C49D6" w:rsidRDefault="005C49D6">
      <w:pPr>
        <w:spacing w:before="4"/>
        <w:rPr>
          <w:sz w:val="6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1571"/>
        <w:gridCol w:w="1118"/>
        <w:gridCol w:w="544"/>
        <w:gridCol w:w="1057"/>
        <w:gridCol w:w="695"/>
        <w:gridCol w:w="1405"/>
      </w:tblGrid>
      <w:tr w:rsidR="005C49D6">
        <w:trPr>
          <w:trHeight w:val="413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报告主体名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称</w:t>
            </w:r>
          </w:p>
        </w:tc>
        <w:tc>
          <w:tcPr>
            <w:tcW w:w="6390" w:type="dxa"/>
            <w:gridSpan w:val="6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三角轮胎股份有限公司</w:t>
            </w:r>
          </w:p>
        </w:tc>
      </w:tr>
      <w:tr w:rsidR="005C49D6">
        <w:trPr>
          <w:trHeight w:val="497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所属行业</w:t>
            </w:r>
          </w:p>
        </w:tc>
        <w:tc>
          <w:tcPr>
            <w:tcW w:w="6390" w:type="dxa"/>
            <w:gridSpan w:val="6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橡胶与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塑料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制品业</w:t>
            </w:r>
          </w:p>
        </w:tc>
      </w:tr>
      <w:tr w:rsidR="005C49D6">
        <w:trPr>
          <w:trHeight w:val="455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spacing w:line="280" w:lineRule="atLeast"/>
              <w:ind w:hanging="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统一社会信用代码</w:t>
            </w:r>
          </w:p>
        </w:tc>
        <w:tc>
          <w:tcPr>
            <w:tcW w:w="3233" w:type="dxa"/>
            <w:gridSpan w:val="3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91370000726700647B</w:t>
            </w:r>
          </w:p>
        </w:tc>
        <w:tc>
          <w:tcPr>
            <w:tcW w:w="1057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单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位性质</w:t>
            </w:r>
          </w:p>
        </w:tc>
        <w:tc>
          <w:tcPr>
            <w:tcW w:w="2100" w:type="dxa"/>
            <w:gridSpan w:val="2"/>
            <w:tcBorders>
              <w:bottom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股份有限公司</w:t>
            </w:r>
          </w:p>
        </w:tc>
      </w:tr>
      <w:tr w:rsidR="005C49D6">
        <w:trPr>
          <w:trHeight w:val="458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法定代表人</w:t>
            </w:r>
          </w:p>
        </w:tc>
        <w:tc>
          <w:tcPr>
            <w:tcW w:w="3233" w:type="dxa"/>
            <w:gridSpan w:val="3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丁木</w:t>
            </w:r>
          </w:p>
        </w:tc>
        <w:tc>
          <w:tcPr>
            <w:tcW w:w="1057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0631-5300338</w:t>
            </w:r>
          </w:p>
        </w:tc>
      </w:tr>
      <w:tr w:rsidR="005C49D6">
        <w:trPr>
          <w:trHeight w:val="490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填报负责人</w:t>
            </w:r>
          </w:p>
        </w:tc>
        <w:tc>
          <w:tcPr>
            <w:tcW w:w="3233" w:type="dxa"/>
            <w:gridSpan w:val="3"/>
            <w:tcBorders>
              <w:bottom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李庆华</w:t>
            </w:r>
          </w:p>
        </w:tc>
        <w:tc>
          <w:tcPr>
            <w:tcW w:w="1057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联系电话</w:t>
            </w:r>
          </w:p>
        </w:tc>
        <w:tc>
          <w:tcPr>
            <w:tcW w:w="2100" w:type="dxa"/>
            <w:gridSpan w:val="2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0631-5305394</w:t>
            </w:r>
          </w:p>
        </w:tc>
      </w:tr>
      <w:tr w:rsidR="005C49D6">
        <w:trPr>
          <w:trHeight w:val="475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3233" w:type="dxa"/>
            <w:gridSpan w:val="3"/>
            <w:tcBorders>
              <w:top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liqinghua@triangle.com.cn</w:t>
            </w:r>
          </w:p>
        </w:tc>
        <w:tc>
          <w:tcPr>
            <w:tcW w:w="1057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2100" w:type="dxa"/>
            <w:gridSpan w:val="2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威海市青岛中路56号</w:t>
            </w:r>
          </w:p>
        </w:tc>
      </w:tr>
      <w:tr w:rsidR="005C49D6">
        <w:trPr>
          <w:trHeight w:val="672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二氧化碳排放报告年度</w:t>
            </w:r>
          </w:p>
        </w:tc>
        <w:tc>
          <w:tcPr>
            <w:tcW w:w="6390" w:type="dxa"/>
            <w:gridSpan w:val="6"/>
            <w:tcBorders>
              <w:top w:val="single" w:sz="24" w:space="0" w:color="000000"/>
            </w:tcBorders>
            <w:vAlign w:val="center"/>
          </w:tcPr>
          <w:p w:rsidR="005C49D6" w:rsidRPr="00D35197" w:rsidRDefault="00831074">
            <w:pPr>
              <w:pStyle w:val="TableParagraph"/>
              <w:jc w:val="center"/>
              <w:rPr>
                <w:w w:val="105"/>
                <w:sz w:val="20"/>
                <w:szCs w:val="20"/>
                <w:lang w:eastAsia="zh-CN"/>
              </w:rPr>
            </w:pPr>
            <w:r w:rsidRPr="00D35197">
              <w:rPr>
                <w:rFonts w:hint="eastAsia"/>
                <w:w w:val="105"/>
                <w:sz w:val="20"/>
                <w:szCs w:val="20"/>
                <w:lang w:eastAsia="zh-CN"/>
              </w:rPr>
              <w:t>2021年度</w:t>
            </w:r>
          </w:p>
        </w:tc>
      </w:tr>
      <w:tr w:rsidR="005C49D6">
        <w:trPr>
          <w:trHeight w:val="821"/>
        </w:trPr>
        <w:tc>
          <w:tcPr>
            <w:tcW w:w="1269" w:type="dxa"/>
            <w:tcBorders>
              <w:top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核算依据</w:t>
            </w:r>
          </w:p>
        </w:tc>
        <w:tc>
          <w:tcPr>
            <w:tcW w:w="6390" w:type="dxa"/>
            <w:gridSpan w:val="6"/>
            <w:tcBorders>
              <w:top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GB/T32150-2015《工业企业温室气体排放核算和报告通则》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《中国企业温室气体排放核算方法与报告指</w:t>
            </w:r>
            <w:bookmarkStart w:id="2" w:name="_GoBack"/>
            <w:bookmarkEnd w:id="2"/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南》</w:t>
            </w:r>
          </w:p>
          <w:p w:rsidR="005C49D6" w:rsidRDefault="00831074">
            <w:pPr>
              <w:pStyle w:val="TableParagrap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《2016(2017)年碳排放补充数据核算报告》</w:t>
            </w:r>
          </w:p>
        </w:tc>
      </w:tr>
      <w:tr w:rsidR="005C49D6">
        <w:trPr>
          <w:trHeight w:val="1432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核算范围</w:t>
            </w:r>
          </w:p>
        </w:tc>
        <w:tc>
          <w:tcPr>
            <w:tcW w:w="6390" w:type="dxa"/>
            <w:gridSpan w:val="6"/>
            <w:vAlign w:val="center"/>
          </w:tcPr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公司范围内，包括华茂、华阳、华新分公司生产系统和办公系统。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本次核查的排放活动和其他信息主要包括：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(1)外购电力造成的间接排放；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(2)外购热力造成的间接排放；</w:t>
            </w:r>
          </w:p>
          <w:p w:rsidR="005C49D6" w:rsidRDefault="00D35197">
            <w:pPr>
              <w:pStyle w:val="TableParagrap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(3)2021</w:t>
            </w:r>
            <w:r w:rsidR="00831074"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年电力、热力消耗数据。</w:t>
            </w:r>
          </w:p>
        </w:tc>
      </w:tr>
      <w:tr w:rsidR="005C49D6">
        <w:trPr>
          <w:trHeight w:val="1613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核查过程和方法</w:t>
            </w:r>
          </w:p>
        </w:tc>
        <w:tc>
          <w:tcPr>
            <w:tcW w:w="6390" w:type="dxa"/>
            <w:gridSpan w:val="6"/>
            <w:vAlign w:val="center"/>
          </w:tcPr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(1)首先对生产过程进行核查，确定碳排放的环节有哪些；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(2)排放报告中涉及的化石燃料与含碳物料识别；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(3)对外购能源进行识别及边界划分；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(4)确定排放因子；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(5)分别计算各环节的温室气体排放量；</w:t>
            </w:r>
          </w:p>
          <w:p w:rsidR="005C49D6" w:rsidRDefault="00831074">
            <w:pPr>
              <w:pStyle w:val="TableParagrap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(6)汇总计算二氧化碳碳排放（温室气体）排放总量。</w:t>
            </w:r>
          </w:p>
        </w:tc>
      </w:tr>
      <w:tr w:rsidR="005C49D6">
        <w:trPr>
          <w:trHeight w:val="844"/>
        </w:trPr>
        <w:tc>
          <w:tcPr>
            <w:tcW w:w="1269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排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</w:rPr>
              <w:t>放系数及来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源</w:t>
            </w:r>
          </w:p>
        </w:tc>
        <w:tc>
          <w:tcPr>
            <w:tcW w:w="6390" w:type="dxa"/>
            <w:gridSpan w:val="6"/>
            <w:vAlign w:val="center"/>
          </w:tcPr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电力排放因子采用了2015年全国电网平均排放因子0.6101tCO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vertAlign w:val="subscript"/>
                <w:lang w:eastAsia="zh-CN"/>
              </w:rPr>
              <w:t>2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/MWh。</w:t>
            </w:r>
          </w:p>
          <w:p w:rsidR="005C49D6" w:rsidRDefault="00831074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热力排放因子采用了GB/T 32151.10-2018中 5.2.5.3条目推荐的取值</w:t>
            </w:r>
          </w:p>
          <w:p w:rsidR="005C49D6" w:rsidRDefault="0083107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0.11tCO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vertAlign w:val="subscript"/>
                <w:lang w:eastAsia="zh-CN"/>
              </w:rPr>
              <w:t>2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/GJ，根据本公司所消耗蒸汽参数，折0.4158tCO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vertAlign w:val="subscript"/>
                <w:lang w:eastAsia="zh-CN"/>
              </w:rPr>
              <w:t>2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/t。</w:t>
            </w:r>
          </w:p>
        </w:tc>
      </w:tr>
      <w:tr w:rsidR="005C49D6">
        <w:trPr>
          <w:trHeight w:val="229"/>
        </w:trPr>
        <w:tc>
          <w:tcPr>
            <w:tcW w:w="1269" w:type="dxa"/>
            <w:vMerge w:val="restart"/>
            <w:tcBorders>
              <w:right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核查结杲</w:t>
            </w:r>
          </w:p>
        </w:tc>
        <w:tc>
          <w:tcPr>
            <w:tcW w:w="1571" w:type="dxa"/>
            <w:tcBorders>
              <w:left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1118" w:type="dxa"/>
            <w:vAlign w:val="center"/>
          </w:tcPr>
          <w:p w:rsidR="005C49D6" w:rsidRDefault="005C49D6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消耗实物量</w:t>
            </w:r>
          </w:p>
        </w:tc>
        <w:tc>
          <w:tcPr>
            <w:tcW w:w="1405" w:type="dxa"/>
            <w:tcBorders>
              <w:right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CO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vertAlign w:val="subscript"/>
                <w:lang w:eastAsia="zh-CN"/>
              </w:rPr>
              <w:t>2</w:t>
            </w: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排放量t</w:t>
            </w:r>
          </w:p>
        </w:tc>
      </w:tr>
      <w:tr w:rsidR="005C49D6">
        <w:trPr>
          <w:trHeight w:val="256"/>
        </w:trPr>
        <w:tc>
          <w:tcPr>
            <w:tcW w:w="1269" w:type="dxa"/>
            <w:vMerge/>
            <w:tcBorders>
              <w:top w:val="nil"/>
              <w:right w:val="single" w:sz="24" w:space="0" w:color="000000"/>
            </w:tcBorders>
            <w:vAlign w:val="center"/>
          </w:tcPr>
          <w:p w:rsidR="005C49D6" w:rsidRDefault="005C49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间接排放</w:t>
            </w:r>
          </w:p>
        </w:tc>
        <w:tc>
          <w:tcPr>
            <w:tcW w:w="1118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外购电力</w:t>
            </w:r>
          </w:p>
        </w:tc>
        <w:tc>
          <w:tcPr>
            <w:tcW w:w="2296" w:type="dxa"/>
            <w:gridSpan w:val="3"/>
            <w:vAlign w:val="center"/>
          </w:tcPr>
          <w:p w:rsidR="005C49D6" w:rsidRDefault="00D35197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361800</w:t>
            </w:r>
            <w:r w:rsidR="00831074"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MWh</w:t>
            </w:r>
          </w:p>
        </w:tc>
        <w:tc>
          <w:tcPr>
            <w:tcW w:w="1405" w:type="dxa"/>
            <w:tcBorders>
              <w:right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2</w:t>
            </w:r>
            <w:r w:rsidR="00D35197"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20734.18</w:t>
            </w:r>
          </w:p>
        </w:tc>
      </w:tr>
      <w:tr w:rsidR="005C49D6">
        <w:trPr>
          <w:trHeight w:val="256"/>
        </w:trPr>
        <w:tc>
          <w:tcPr>
            <w:tcW w:w="1269" w:type="dxa"/>
            <w:vMerge/>
            <w:tcBorders>
              <w:top w:val="nil"/>
              <w:right w:val="single" w:sz="24" w:space="0" w:color="000000"/>
            </w:tcBorders>
            <w:vAlign w:val="center"/>
          </w:tcPr>
          <w:p w:rsidR="005C49D6" w:rsidRDefault="005C49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  <w:vAlign w:val="center"/>
          </w:tcPr>
          <w:p w:rsidR="005C49D6" w:rsidRDefault="005C49D6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</w:p>
        </w:tc>
        <w:tc>
          <w:tcPr>
            <w:tcW w:w="1118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外购热力</w:t>
            </w:r>
          </w:p>
        </w:tc>
        <w:tc>
          <w:tcPr>
            <w:tcW w:w="2296" w:type="dxa"/>
            <w:gridSpan w:val="3"/>
            <w:vAlign w:val="center"/>
          </w:tcPr>
          <w:p w:rsidR="005C49D6" w:rsidRDefault="00D35197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602537</w:t>
            </w:r>
            <w:r w:rsidR="00831074"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405" w:type="dxa"/>
            <w:tcBorders>
              <w:right w:val="single" w:sz="24" w:space="0" w:color="000000"/>
            </w:tcBorders>
            <w:vAlign w:val="center"/>
          </w:tcPr>
          <w:p w:rsidR="005C49D6" w:rsidRDefault="00D35197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250534.88</w:t>
            </w:r>
          </w:p>
        </w:tc>
      </w:tr>
      <w:tr w:rsidR="005C49D6">
        <w:trPr>
          <w:trHeight w:val="256"/>
        </w:trPr>
        <w:tc>
          <w:tcPr>
            <w:tcW w:w="1269" w:type="dxa"/>
            <w:vMerge/>
            <w:tcBorders>
              <w:top w:val="nil"/>
              <w:right w:val="single" w:sz="24" w:space="0" w:color="000000"/>
            </w:tcBorders>
            <w:vAlign w:val="center"/>
          </w:tcPr>
          <w:p w:rsidR="005C49D6" w:rsidRDefault="005C49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118" w:type="dxa"/>
            <w:vAlign w:val="center"/>
          </w:tcPr>
          <w:p w:rsidR="005C49D6" w:rsidRDefault="005C49D6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5C49D6" w:rsidRDefault="005C49D6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right w:val="single" w:sz="24" w:space="0" w:color="000000"/>
            </w:tcBorders>
            <w:vAlign w:val="center"/>
          </w:tcPr>
          <w:p w:rsidR="005C49D6" w:rsidRDefault="00831074">
            <w:pPr>
              <w:pStyle w:val="TableParagraph"/>
              <w:jc w:val="center"/>
              <w:rPr>
                <w:color w:val="000000" w:themeColor="text1"/>
                <w:w w:val="10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4</w:t>
            </w:r>
            <w:r w:rsidR="00D35197">
              <w:rPr>
                <w:rFonts w:hint="eastAsia"/>
                <w:color w:val="000000" w:themeColor="text1"/>
                <w:w w:val="105"/>
                <w:sz w:val="20"/>
                <w:szCs w:val="20"/>
                <w:lang w:eastAsia="zh-CN"/>
              </w:rPr>
              <w:t>71269.06</w:t>
            </w:r>
          </w:p>
        </w:tc>
      </w:tr>
    </w:tbl>
    <w:p w:rsidR="005C49D6" w:rsidRDefault="005C49D6"/>
    <w:sectPr w:rsidR="005C49D6" w:rsidSect="008707EB">
      <w:pgSz w:w="8390" w:h="11640"/>
      <w:pgMar w:top="363" w:right="20" w:bottom="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43" w:rsidRDefault="00BB2C43">
      <w:r>
        <w:separator/>
      </w:r>
    </w:p>
  </w:endnote>
  <w:endnote w:type="continuationSeparator" w:id="1">
    <w:p w:rsidR="00BB2C43" w:rsidRDefault="00BB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43" w:rsidRDefault="00BB2C43">
      <w:r>
        <w:separator/>
      </w:r>
    </w:p>
  </w:footnote>
  <w:footnote w:type="continuationSeparator" w:id="1">
    <w:p w:rsidR="00BB2C43" w:rsidRDefault="00BB2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C49D6"/>
    <w:rsid w:val="005C49D6"/>
    <w:rsid w:val="006B61E2"/>
    <w:rsid w:val="00831074"/>
    <w:rsid w:val="008707EB"/>
    <w:rsid w:val="00BB2C43"/>
    <w:rsid w:val="00D35197"/>
    <w:rsid w:val="06A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707E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707EB"/>
    <w:rPr>
      <w:rFonts w:ascii="Microsoft JhengHei" w:eastAsia="Microsoft JhengHei" w:hAnsi="Microsoft JhengHei" w:cs="Microsoft JhengHei"/>
      <w:b/>
      <w:bCs/>
    </w:rPr>
  </w:style>
  <w:style w:type="table" w:customStyle="1" w:styleId="TableNormal">
    <w:name w:val="Table Normal"/>
    <w:uiPriority w:val="2"/>
    <w:semiHidden/>
    <w:unhideWhenUsed/>
    <w:qFormat/>
    <w:rsid w:val="008707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707EB"/>
  </w:style>
  <w:style w:type="paragraph" w:customStyle="1" w:styleId="TableParagraph">
    <w:name w:val="Table Paragraph"/>
    <w:basedOn w:val="a"/>
    <w:uiPriority w:val="1"/>
    <w:qFormat/>
    <w:rsid w:val="008707EB"/>
  </w:style>
  <w:style w:type="paragraph" w:styleId="a5">
    <w:name w:val="header"/>
    <w:basedOn w:val="a"/>
    <w:link w:val="Char"/>
    <w:rsid w:val="006B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61E2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Char0"/>
    <w:rsid w:val="006B61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B61E2"/>
    <w:rPr>
      <w:rFonts w:ascii="宋体" w:eastAsia="宋体" w:hAnsi="宋体" w:cs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6B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61E2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Char0"/>
    <w:rsid w:val="006B61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B61E2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2022-04-10T13:26:00Z</dcterms:created>
  <dcterms:modified xsi:type="dcterms:W3CDTF">2022-04-10T23:23:00Z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20.6</vt:lpwstr>
  </property>
  <property fmtid="{D5CDD505-2E9C-101B-9397-08002B2CF9AE}" pid="3" name="KSOProductBuildVer">
    <vt:lpwstr>2052-11.1.0.10650</vt:lpwstr>
  </property>
  <property fmtid="{D5CDD505-2E9C-101B-9397-08002B2CF9AE}" pid="4" name="ICV">
    <vt:lpwstr>C579207C990A4D18B7FF8807E89840D2</vt:lpwstr>
  </property>
</Properties>
</file>