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p>
    <w:p>
      <w:pPr>
        <w:ind w:left="0" w:leftChars="0" w:right="0" w:rightChars="0" w:firstLine="0" w:firstLineChars="0"/>
        <w:jc w:val="center"/>
        <w:rPr>
          <w:rFonts w:hint="eastAsia"/>
          <w:sz w:val="44"/>
          <w:szCs w:val="44"/>
        </w:rPr>
      </w:pPr>
      <w:r>
        <w:rPr>
          <w:rFonts w:hint="eastAsia"/>
          <w:sz w:val="44"/>
          <w:szCs w:val="44"/>
        </w:rPr>
        <w:t>关于公布三角轮胎股份有限公司威海华新橡胶科技分公司</w:t>
      </w:r>
    </w:p>
    <w:p>
      <w:pPr>
        <w:ind w:left="0" w:leftChars="0" w:right="0" w:rightChars="0" w:firstLine="0" w:firstLineChars="0"/>
        <w:jc w:val="center"/>
        <w:rPr>
          <w:rFonts w:hint="eastAsia"/>
          <w:sz w:val="44"/>
          <w:szCs w:val="44"/>
        </w:rPr>
      </w:pPr>
      <w:r>
        <w:rPr>
          <w:rFonts w:hint="eastAsia"/>
          <w:sz w:val="44"/>
          <w:szCs w:val="44"/>
        </w:rPr>
        <w:t>通过清洁生产审核评估</w:t>
      </w:r>
      <w:bookmarkStart w:id="0" w:name="_GoBack"/>
      <w:bookmarkEnd w:id="0"/>
      <w:r>
        <w:rPr>
          <w:rFonts w:hint="eastAsia"/>
          <w:sz w:val="44"/>
          <w:szCs w:val="44"/>
        </w:rPr>
        <w:t>验收的通知</w:t>
      </w:r>
    </w:p>
    <w:p>
      <w:pPr>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根据《清洁生产审核办法》(国家发展和改革委员会、国家环保部第38号令)、《山东省生态环境厅关于下达2022年度山东省实施强制性清洁生产审核企业名单的通知》（鲁环字[2022]32号）》和《清洁生产审核评估与验收指南》要求，三角轮胎股份有限公司威海华新橡胶科技分公司委托威海齐心环保咨询有限公司对我公司清洁生产审核工作进行了评估验收，评估验收均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rPr>
      </w:pPr>
      <w:r>
        <w:rPr>
          <w:rFonts w:hint="default" w:ascii="Times New Roman" w:hAnsi="Times New Roman" w:cs="Times New Roman"/>
          <w:sz w:val="24"/>
          <w:szCs w:val="24"/>
        </w:rPr>
        <w:t>通过征集员工合理化建议、审核师咨询以及技术专家的现场指导，在清洁生产审核期间共提出</w:t>
      </w:r>
      <w:r>
        <w:rPr>
          <w:rFonts w:hint="eastAsia" w:ascii="Times New Roman" w:hAnsi="Times New Roman" w:cs="Times New Roman"/>
          <w:sz w:val="24"/>
          <w:szCs w:val="24"/>
          <w:lang w:val="en-US" w:eastAsia="zh-CN"/>
        </w:rPr>
        <w:t>17</w:t>
      </w:r>
      <w:r>
        <w:rPr>
          <w:rFonts w:hint="default" w:ascii="Times New Roman" w:hAnsi="Times New Roman" w:cs="Times New Roman"/>
          <w:sz w:val="24"/>
          <w:szCs w:val="24"/>
        </w:rPr>
        <w:t>个清洁生产方案，其中无/低费方案</w:t>
      </w:r>
      <w:r>
        <w:rPr>
          <w:rFonts w:hint="eastAsia" w:ascii="Times New Roman" w:hAnsi="Times New Roman" w:cs="Times New Roman"/>
          <w:sz w:val="24"/>
          <w:szCs w:val="24"/>
          <w:lang w:val="en-US" w:eastAsia="zh-CN"/>
        </w:rPr>
        <w:t>13</w:t>
      </w:r>
      <w:r>
        <w:rPr>
          <w:rFonts w:hint="default" w:ascii="Times New Roman" w:hAnsi="Times New Roman" w:cs="Times New Roman"/>
          <w:sz w:val="24"/>
          <w:szCs w:val="24"/>
        </w:rPr>
        <w:t>个，中高费方案</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个，共投资</w:t>
      </w:r>
      <w:r>
        <w:rPr>
          <w:rFonts w:hint="eastAsia" w:ascii="Times New Roman" w:hAnsi="Times New Roman" w:cs="Times New Roman"/>
          <w:sz w:val="24"/>
          <w:szCs w:val="24"/>
          <w:lang w:val="en-US" w:eastAsia="zh-CN"/>
        </w:rPr>
        <w:t>268.48</w:t>
      </w:r>
      <w:r>
        <w:rPr>
          <w:rFonts w:hint="default" w:ascii="Times New Roman" w:hAnsi="Times New Roman" w:cs="Times New Roman"/>
          <w:sz w:val="24"/>
          <w:szCs w:val="24"/>
        </w:rPr>
        <w:t>万元，产生经济效益</w:t>
      </w:r>
      <w:r>
        <w:rPr>
          <w:rFonts w:hint="eastAsia" w:ascii="Times New Roman" w:hAnsi="Times New Roman" w:cs="Times New Roman"/>
          <w:sz w:val="24"/>
          <w:szCs w:val="24"/>
          <w:lang w:val="en-US" w:eastAsia="zh-CN"/>
        </w:rPr>
        <w:t>227.54</w:t>
      </w:r>
      <w:r>
        <w:rPr>
          <w:rFonts w:hint="default" w:ascii="Times New Roman" w:hAnsi="Times New Roman" w:cs="Times New Roman"/>
          <w:sz w:val="24"/>
          <w:szCs w:val="24"/>
        </w:rPr>
        <w:t>万元，每年减少VOCs排放量0.14t，减少废胶料产生量10.52t，节约电72.4万kWh/a，节约蒸汽3000t/a，年用水量减少2278t/a，废水排放量减少306t/a。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rPr>
      </w:pPr>
      <w:r>
        <w:rPr>
          <w:rFonts w:hint="default" w:ascii="Times New Roman" w:hAnsi="Times New Roman" w:cs="Times New Roman"/>
          <w:sz w:val="24"/>
          <w:szCs w:val="32"/>
        </w:rPr>
        <w:t>通过本轮清洁生产审核，主要审核点为</w:t>
      </w:r>
      <w:r>
        <w:rPr>
          <w:rFonts w:hint="eastAsia" w:ascii="Times New Roman" w:hAnsi="Times New Roman" w:cs="Times New Roman"/>
          <w:sz w:val="24"/>
          <w:szCs w:val="32"/>
          <w:lang w:val="en-US" w:eastAsia="zh-CN"/>
        </w:rPr>
        <w:t>综合能耗由审核前0.061kgce/t三胶，降为审核后0.059kgce/t 三胶，削减量3.28%；橡胶消耗量由审核前0.397t三胶/t 产品，降为审核后0.396t 三胶/t 产品，削减率0.25%；</w:t>
      </w:r>
      <w:r>
        <w:rPr>
          <w:rFonts w:hint="default" w:ascii="Times New Roman" w:hAnsi="Times New Roman" w:cs="Times New Roman"/>
          <w:sz w:val="24"/>
          <w:szCs w:val="32"/>
        </w:rPr>
        <w:t>新鲜水消耗量由审核前</w:t>
      </w:r>
      <w:r>
        <w:rPr>
          <w:rFonts w:hint="eastAsia" w:ascii="Times New Roman" w:hAnsi="Times New Roman" w:cs="Times New Roman"/>
          <w:sz w:val="24"/>
          <w:szCs w:val="32"/>
          <w:lang w:val="en-US" w:eastAsia="zh-CN"/>
        </w:rPr>
        <w:t>3.051t/t产品</w:t>
      </w:r>
      <w:r>
        <w:rPr>
          <w:rFonts w:hint="default" w:ascii="Times New Roman" w:hAnsi="Times New Roman" w:cs="Times New Roman"/>
          <w:sz w:val="24"/>
          <w:szCs w:val="32"/>
        </w:rPr>
        <w:t>，降为审核后</w:t>
      </w:r>
      <w:r>
        <w:rPr>
          <w:rFonts w:hint="eastAsia" w:ascii="Times New Roman" w:hAnsi="Times New Roman" w:cs="Times New Roman"/>
          <w:sz w:val="24"/>
          <w:szCs w:val="32"/>
          <w:lang w:val="en-US" w:eastAsia="zh-CN"/>
        </w:rPr>
        <w:t>2.901t/t产品</w:t>
      </w:r>
      <w:r>
        <w:rPr>
          <w:rFonts w:hint="default" w:ascii="Times New Roman" w:hAnsi="Times New Roman" w:cs="Times New Roman"/>
          <w:sz w:val="24"/>
          <w:szCs w:val="32"/>
        </w:rPr>
        <w:t>，削减率为</w:t>
      </w:r>
      <w:r>
        <w:rPr>
          <w:rFonts w:hint="eastAsia" w:ascii="Times New Roman" w:hAnsi="Times New Roman" w:cs="Times New Roman"/>
          <w:sz w:val="24"/>
          <w:szCs w:val="32"/>
          <w:lang w:val="en-US" w:eastAsia="zh-CN"/>
        </w:rPr>
        <w:t>4.92</w:t>
      </w:r>
      <w:r>
        <w:rPr>
          <w:rFonts w:hint="default" w:ascii="Times New Roman" w:hAnsi="Times New Roman" w:cs="Times New Roman"/>
          <w:sz w:val="24"/>
          <w:szCs w:val="32"/>
        </w:rPr>
        <w:t>%；</w:t>
      </w:r>
      <w:r>
        <w:rPr>
          <w:rFonts w:hint="eastAsia" w:ascii="Times New Roman" w:hAnsi="Times New Roman" w:cs="Times New Roman"/>
          <w:sz w:val="24"/>
          <w:szCs w:val="32"/>
          <w:lang w:val="en-US" w:eastAsia="zh-CN"/>
        </w:rPr>
        <w:t>蒸汽消耗量</w:t>
      </w:r>
      <w:r>
        <w:rPr>
          <w:rFonts w:hint="default" w:ascii="Times New Roman" w:hAnsi="Times New Roman" w:cs="Times New Roman"/>
          <w:sz w:val="24"/>
          <w:szCs w:val="32"/>
        </w:rPr>
        <w:t>由审核前</w:t>
      </w:r>
      <w:r>
        <w:rPr>
          <w:rFonts w:hint="eastAsia" w:ascii="Times New Roman" w:hAnsi="Times New Roman" w:cs="Times New Roman"/>
          <w:sz w:val="24"/>
          <w:szCs w:val="32"/>
          <w:lang w:val="en-US" w:eastAsia="zh-CN"/>
        </w:rPr>
        <w:t>2.402t/t 产品</w:t>
      </w:r>
      <w:r>
        <w:rPr>
          <w:rFonts w:hint="eastAsia" w:ascii="Times New Roman" w:hAnsi="Times New Roman" w:cs="Times New Roman"/>
          <w:sz w:val="24"/>
          <w:szCs w:val="32"/>
          <w:lang w:eastAsia="zh-CN"/>
        </w:rPr>
        <w:t>，</w:t>
      </w:r>
      <w:r>
        <w:rPr>
          <w:rFonts w:hint="default" w:ascii="Times New Roman" w:hAnsi="Times New Roman" w:cs="Times New Roman"/>
          <w:sz w:val="24"/>
          <w:szCs w:val="32"/>
        </w:rPr>
        <w:t>降为审核后</w:t>
      </w:r>
      <w:r>
        <w:rPr>
          <w:rFonts w:hint="eastAsia" w:ascii="Times New Roman" w:hAnsi="Times New Roman" w:cs="Times New Roman"/>
          <w:sz w:val="24"/>
          <w:szCs w:val="32"/>
          <w:lang w:val="en-US" w:eastAsia="zh-CN"/>
        </w:rPr>
        <w:t>2.201t/t 产品</w:t>
      </w:r>
      <w:r>
        <w:rPr>
          <w:rFonts w:hint="eastAsia" w:ascii="Times New Roman" w:hAnsi="Times New Roman" w:cs="Times New Roman"/>
          <w:sz w:val="24"/>
          <w:szCs w:val="32"/>
          <w:lang w:eastAsia="zh-CN"/>
        </w:rPr>
        <w:t>，</w:t>
      </w:r>
      <w:r>
        <w:rPr>
          <w:rFonts w:hint="eastAsia" w:ascii="Times New Roman" w:hAnsi="Times New Roman" w:cs="Times New Roman"/>
          <w:sz w:val="24"/>
          <w:szCs w:val="32"/>
          <w:lang w:val="en-US" w:eastAsia="zh-CN"/>
        </w:rPr>
        <w:t>削减率为8.37%</w:t>
      </w:r>
      <w:r>
        <w:rPr>
          <w:rFonts w:hint="default" w:ascii="Times New Roman" w:hAnsi="Times New Roman" w:cs="Times New Roman"/>
          <w:sz w:val="24"/>
          <w:szCs w:val="32"/>
        </w:rPr>
        <w:t>。公司在完成本轮清洁生产审核后，部分消耗指标及废物产生指标达到了清洁生产近期目标（2025 年）的要求。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lang w:val="en-US" w:eastAsia="zh-CN"/>
        </w:rPr>
      </w:pPr>
      <w:r>
        <w:rPr>
          <w:rFonts w:hint="eastAsia" w:ascii="Times New Roman" w:hAnsi="Times New Roman" w:cs="Times New Roman"/>
          <w:sz w:val="24"/>
          <w:szCs w:val="32"/>
          <w:lang w:val="en-US" w:eastAsia="zh-CN"/>
        </w:rPr>
        <w:t>经过本轮清洁生产审核，企业处于国内清洁生产先进水平。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3F013"/>
    <w:multiLevelType w:val="multilevel"/>
    <w:tmpl w:val="95E3F013"/>
    <w:lvl w:ilvl="0" w:tentative="0">
      <w:start w:val="1"/>
      <w:numFmt w:val="decimal"/>
      <w:pStyle w:val="2"/>
      <w:lvlText w:val="%1."/>
      <w:lvlJc w:val="left"/>
      <w:pPr>
        <w:ind w:left="432" w:hanging="432"/>
      </w:pPr>
      <w:rPr>
        <w:rFonts w:hint="default"/>
      </w:rPr>
    </w:lvl>
    <w:lvl w:ilvl="1" w:tentative="0">
      <w:start w:val="3"/>
      <w:numFmt w:val="decimal"/>
      <w:lvlRestart w:val="0"/>
      <w:pStyle w:val="3"/>
      <w:lvlText w:val="%1.%2."/>
      <w:lvlJc w:val="left"/>
      <w:pPr>
        <w:ind w:left="575" w:hanging="575"/>
      </w:pPr>
      <w:rPr>
        <w:rFonts w:hint="default"/>
      </w:rPr>
    </w:lvl>
    <w:lvl w:ilvl="2" w:tentative="0">
      <w:start w:val="1"/>
      <w:numFmt w:val="decimal"/>
      <w:lvlRestart w:val="0"/>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NWQ0ZDEwMDk5M2UxMWRjZGM5YWY3M2ZjNWNkZDEifQ=="/>
    <w:docVar w:name="KSO_WPS_MARK_KEY" w:val="55be8539-4559-4a1b-a6c4-b73f4bd5f01a"/>
  </w:docVars>
  <w:rsids>
    <w:rsidRoot w:val="7CCA71D0"/>
    <w:rsid w:val="094468ED"/>
    <w:rsid w:val="14AD0D49"/>
    <w:rsid w:val="1FC72E9A"/>
    <w:rsid w:val="20AF3C12"/>
    <w:rsid w:val="23262AFF"/>
    <w:rsid w:val="24316E41"/>
    <w:rsid w:val="32AB5164"/>
    <w:rsid w:val="33F24728"/>
    <w:rsid w:val="3AB67F7A"/>
    <w:rsid w:val="4BD36469"/>
    <w:rsid w:val="50C33DBC"/>
    <w:rsid w:val="53B660FD"/>
    <w:rsid w:val="548800DB"/>
    <w:rsid w:val="611E2432"/>
    <w:rsid w:val="7CCA7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link w:val="14"/>
    <w:semiHidden/>
    <w:unhideWhenUsed/>
    <w:qFormat/>
    <w:uiPriority w:val="0"/>
    <w:pPr>
      <w:keepNext/>
      <w:keepLines/>
      <w:numPr>
        <w:ilvl w:val="1"/>
        <w:numId w:val="1"/>
      </w:numPr>
      <w:spacing w:before="120" w:after="50" w:afterLines="50" w:line="460" w:lineRule="exact"/>
      <w:ind w:left="575" w:hanging="575"/>
      <w:outlineLvl w:val="1"/>
    </w:pPr>
    <w:rPr>
      <w:rFonts w:ascii="Times New Roman" w:hAnsi="Times New Roman" w:eastAsia="黑体"/>
      <w:kern w:val="0"/>
      <w:sz w:val="28"/>
      <w:szCs w:val="20"/>
    </w:rPr>
  </w:style>
  <w:style w:type="paragraph" w:styleId="4">
    <w:name w:val="heading 3"/>
    <w:basedOn w:val="1"/>
    <w:next w:val="1"/>
    <w:link w:val="13"/>
    <w:semiHidden/>
    <w:unhideWhenUsed/>
    <w:qFormat/>
    <w:uiPriority w:val="0"/>
    <w:pPr>
      <w:keepNext/>
      <w:keepLines/>
      <w:widowControl/>
      <w:numPr>
        <w:ilvl w:val="2"/>
        <w:numId w:val="1"/>
      </w:numPr>
      <w:snapToGrid w:val="0"/>
      <w:spacing w:before="50" w:beforeLines="50" w:after="50" w:afterLines="50" w:line="360" w:lineRule="auto"/>
      <w:ind w:left="720" w:hanging="720"/>
      <w:jc w:val="left"/>
      <w:outlineLvl w:val="2"/>
    </w:pPr>
    <w:rPr>
      <w:rFonts w:ascii="Times New Roman" w:hAnsi="Times New Roman" w:eastAsia="黑体"/>
      <w:spacing w:val="-4"/>
      <w:kern w:val="44"/>
      <w:sz w:val="24"/>
      <w:szCs w:val="24"/>
    </w:rPr>
  </w:style>
  <w:style w:type="paragraph" w:styleId="5">
    <w:name w:val="heading 4"/>
    <w:basedOn w:val="1"/>
    <w:next w:val="1"/>
    <w:link w:val="15"/>
    <w:semiHidden/>
    <w:unhideWhenUsed/>
    <w:qFormat/>
    <w:uiPriority w:val="0"/>
    <w:pPr>
      <w:keepNext/>
      <w:keepLines/>
      <w:numPr>
        <w:ilvl w:val="3"/>
        <w:numId w:val="1"/>
      </w:numPr>
      <w:spacing w:before="280" w:after="290" w:line="377" w:lineRule="auto"/>
      <w:ind w:left="864" w:hanging="864"/>
      <w:outlineLvl w:val="3"/>
    </w:pPr>
    <w:rPr>
      <w:rFonts w:ascii="Times New Roman" w:hAnsi="Times New Roman" w:eastAsia="黑体"/>
      <w:bCs/>
      <w:sz w:val="24"/>
      <w:szCs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character" w:customStyle="1" w:styleId="13">
    <w:name w:val="标题 3 Char"/>
    <w:link w:val="4"/>
    <w:qFormat/>
    <w:uiPriority w:val="0"/>
    <w:rPr>
      <w:rFonts w:ascii="Times New Roman" w:hAnsi="Times New Roman" w:eastAsia="黑体"/>
      <w:spacing w:val="-4"/>
      <w:kern w:val="44"/>
      <w:sz w:val="24"/>
      <w:szCs w:val="24"/>
    </w:rPr>
  </w:style>
  <w:style w:type="character" w:customStyle="1" w:styleId="14">
    <w:name w:val="标题 2 Char"/>
    <w:link w:val="3"/>
    <w:qFormat/>
    <w:uiPriority w:val="0"/>
    <w:rPr>
      <w:rFonts w:ascii="Times New Roman" w:hAnsi="Times New Roman" w:eastAsia="黑体"/>
      <w:sz w:val="28"/>
    </w:rPr>
  </w:style>
  <w:style w:type="character" w:customStyle="1" w:styleId="15">
    <w:name w:val="标题 4 Char"/>
    <w:link w:val="5"/>
    <w:qFormat/>
    <w:uiPriority w:val="0"/>
    <w:rPr>
      <w:rFonts w:ascii="Times New Roman" w:hAnsi="Times New Roman" w:eastAsia="黑体"/>
      <w:bCs/>
      <w:kern w:val="2"/>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545</Words>
  <Characters>683</Characters>
  <Lines>0</Lines>
  <Paragraphs>0</Paragraphs>
  <TotalTime>16</TotalTime>
  <ScaleCrop>false</ScaleCrop>
  <LinksUpToDate>false</LinksUpToDate>
  <CharactersWithSpaces>690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2023-03-22T07:11:00Z</dcterms:created>
  <dc:creator>珍珍</dc:creator>
  <cp:lastModifiedBy>mengwenchang</cp:lastModifiedBy>
  <dcterms:modified xsi:type="dcterms:W3CDTF">2023-03-23T01:47:22Z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C7AF37D7B53F49AD8FBF565E0A46DD95</vt:lpwstr>
  </property>
</Properties>
</file>